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01" w:rsidRPr="00BF3126" w:rsidRDefault="008D4F6F" w:rsidP="004D340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-434340</wp:posOffset>
            </wp:positionV>
            <wp:extent cx="1075690" cy="1118235"/>
            <wp:effectExtent l="1905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-466725</wp:posOffset>
            </wp:positionV>
            <wp:extent cx="1646555" cy="1374140"/>
            <wp:effectExtent l="19050" t="0" r="0" b="0"/>
            <wp:wrapNone/>
            <wp:docPr id="4" name="Image 1" descr="C:\Users\Mme Chérif\Desktop\LOGO ASSM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me Chérif\Desktop\LOGO ASSMBL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401">
        <w:rPr>
          <w:b/>
          <w:sz w:val="32"/>
          <w:szCs w:val="32"/>
        </w:rPr>
        <w:t xml:space="preserve">      </w:t>
      </w:r>
      <w:r w:rsidR="004D3401" w:rsidRPr="00BF3126">
        <w:rPr>
          <w:b/>
          <w:sz w:val="32"/>
          <w:szCs w:val="32"/>
        </w:rPr>
        <w:t>République de Guinée</w:t>
      </w:r>
    </w:p>
    <w:p w:rsidR="004D3401" w:rsidRPr="00BF3126" w:rsidRDefault="004D3401" w:rsidP="004D3401">
      <w:pPr>
        <w:jc w:val="center"/>
        <w:rPr>
          <w:i/>
          <w:szCs w:val="32"/>
        </w:rPr>
      </w:pPr>
      <w:r w:rsidRPr="00BF3126">
        <w:rPr>
          <w:szCs w:val="32"/>
        </w:rPr>
        <w:t>-----------</w:t>
      </w:r>
    </w:p>
    <w:p w:rsidR="004D3401" w:rsidRPr="00BF3126" w:rsidRDefault="004D3401" w:rsidP="004D3401">
      <w:pPr>
        <w:jc w:val="center"/>
        <w:rPr>
          <w:i/>
        </w:rPr>
      </w:pPr>
      <w:r w:rsidRPr="00BF3126">
        <w:rPr>
          <w:i/>
        </w:rPr>
        <w:t>Travail- Justice- Solidarité</w:t>
      </w:r>
    </w:p>
    <w:p w:rsidR="004D3401" w:rsidRPr="00BF3126" w:rsidRDefault="004D3401" w:rsidP="004D3401">
      <w:pPr>
        <w:jc w:val="center"/>
        <w:rPr>
          <w:sz w:val="20"/>
          <w:szCs w:val="20"/>
        </w:rPr>
      </w:pPr>
      <w:r w:rsidRPr="00BF3126">
        <w:rPr>
          <w:sz w:val="20"/>
          <w:szCs w:val="20"/>
        </w:rPr>
        <w:tab/>
      </w:r>
      <w:r w:rsidRPr="00BF3126">
        <w:rPr>
          <w:sz w:val="20"/>
          <w:szCs w:val="20"/>
        </w:rPr>
        <w:tab/>
      </w:r>
      <w:r w:rsidRPr="00BF3126">
        <w:rPr>
          <w:sz w:val="20"/>
          <w:szCs w:val="20"/>
        </w:rPr>
        <w:tab/>
      </w:r>
      <w:r w:rsidRPr="00BF3126">
        <w:rPr>
          <w:sz w:val="20"/>
          <w:szCs w:val="20"/>
        </w:rPr>
        <w:tab/>
      </w:r>
    </w:p>
    <w:p w:rsidR="004D3401" w:rsidRPr="00BF3126" w:rsidRDefault="004D3401" w:rsidP="004D3401">
      <w:pPr>
        <w:rPr>
          <w:b/>
          <w:sz w:val="44"/>
        </w:rPr>
      </w:pPr>
      <w:r w:rsidRPr="00BF3126">
        <w:rPr>
          <w:b/>
          <w:sz w:val="44"/>
        </w:rPr>
        <w:t xml:space="preserve">     </w:t>
      </w:r>
    </w:p>
    <w:p w:rsidR="004D3401" w:rsidRPr="00BF3126" w:rsidRDefault="004D3401" w:rsidP="004D3401">
      <w:pPr>
        <w:rPr>
          <w:b/>
          <w:sz w:val="44"/>
        </w:rPr>
      </w:pPr>
    </w:p>
    <w:p w:rsidR="004D3401" w:rsidRPr="00BF3126" w:rsidRDefault="004D3401" w:rsidP="004D3401">
      <w:pPr>
        <w:ind w:firstLine="708"/>
        <w:jc w:val="center"/>
        <w:rPr>
          <w:b/>
          <w:sz w:val="44"/>
        </w:rPr>
      </w:pPr>
      <w:r w:rsidRPr="00BF3126">
        <w:rPr>
          <w:b/>
          <w:sz w:val="44"/>
        </w:rPr>
        <w:t>ASSEMBLEE NATIONALE</w:t>
      </w:r>
    </w:p>
    <w:p w:rsidR="004D3401" w:rsidRPr="00BF3126" w:rsidRDefault="004D3401" w:rsidP="004D3401">
      <w:pPr>
        <w:spacing w:before="240"/>
        <w:jc w:val="center"/>
        <w:rPr>
          <w:b/>
        </w:rPr>
      </w:pPr>
      <w:r>
        <w:rPr>
          <w:b/>
        </w:rPr>
        <w:t xml:space="preserve">      Huit</w:t>
      </w:r>
      <w:r w:rsidRPr="00BF3126">
        <w:rPr>
          <w:b/>
        </w:rPr>
        <w:t>ième législature</w:t>
      </w:r>
    </w:p>
    <w:p w:rsidR="004D3401" w:rsidRPr="00BF3126" w:rsidRDefault="004B25F4" w:rsidP="004D3401">
      <w:pPr>
        <w:tabs>
          <w:tab w:val="left" w:pos="3495"/>
        </w:tabs>
        <w:rPr>
          <w:b/>
          <w:i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45719</wp:posOffset>
                </wp:positionV>
                <wp:extent cx="93345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6999" id="Connecteur droit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0.8pt,3.6pt" to="294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" strokecolor="#4a7ebb">
                <o:lock v:ext="edit" shapetype="f"/>
              </v:line>
            </w:pict>
          </mc:Fallback>
        </mc:AlternateContent>
      </w:r>
      <w:r w:rsidR="004D3401" w:rsidRPr="00BF3126">
        <w:rPr>
          <w:b/>
          <w:i/>
        </w:rPr>
        <w:tab/>
      </w:r>
    </w:p>
    <w:p w:rsidR="004D3401" w:rsidRPr="00BF3126" w:rsidRDefault="004D3401" w:rsidP="004D3401">
      <w:pPr>
        <w:jc w:val="center"/>
        <w:rPr>
          <w:b/>
          <w:i/>
          <w:sz w:val="36"/>
        </w:rPr>
      </w:pPr>
      <w:r w:rsidRPr="00BF3126">
        <w:rPr>
          <w:b/>
          <w:i/>
          <w:sz w:val="36"/>
        </w:rPr>
        <w:t xml:space="preserve">        </w:t>
      </w:r>
    </w:p>
    <w:p w:rsidR="004D3401" w:rsidRPr="00A77EC3" w:rsidRDefault="004D3401" w:rsidP="004D3401">
      <w:pPr>
        <w:tabs>
          <w:tab w:val="left" w:pos="1997"/>
          <w:tab w:val="center" w:pos="5031"/>
        </w:tabs>
        <w:rPr>
          <w:rFonts w:ascii="Bodoni MT Black" w:hAnsi="Bodoni MT Black"/>
          <w:b/>
          <w:i/>
          <w:color w:val="000000"/>
          <w:sz w:val="44"/>
        </w:rPr>
      </w:pPr>
      <w:r w:rsidRPr="00A77EC3">
        <w:rPr>
          <w:rFonts w:ascii="Bodoni MT Black" w:hAnsi="Bodoni MT Black"/>
          <w:b/>
          <w:i/>
          <w:color w:val="000000"/>
          <w:sz w:val="44"/>
        </w:rPr>
        <w:tab/>
      </w:r>
      <w:r w:rsidRPr="00A77EC3">
        <w:rPr>
          <w:rFonts w:ascii="Bodoni MT Black" w:hAnsi="Bodoni MT Black"/>
          <w:b/>
          <w:i/>
          <w:color w:val="000000"/>
          <w:sz w:val="44"/>
        </w:rPr>
        <w:tab/>
        <w:t>N° 292/SG/AN</w:t>
      </w:r>
    </w:p>
    <w:p w:rsidR="004D3401" w:rsidRPr="00BF3126" w:rsidRDefault="004D3401" w:rsidP="004D3401">
      <w:pPr>
        <w:jc w:val="center"/>
        <w:rPr>
          <w:sz w:val="28"/>
          <w:szCs w:val="28"/>
        </w:rPr>
      </w:pPr>
    </w:p>
    <w:p w:rsidR="004D3401" w:rsidRPr="00BF3126" w:rsidRDefault="004D3401" w:rsidP="004D3401">
      <w:pPr>
        <w:jc w:val="center"/>
        <w:rPr>
          <w:sz w:val="28"/>
          <w:szCs w:val="28"/>
        </w:rPr>
      </w:pPr>
    </w:p>
    <w:p w:rsidR="004D3401" w:rsidRPr="000565BB" w:rsidRDefault="004D3401" w:rsidP="004D3401">
      <w:pPr>
        <w:jc w:val="center"/>
        <w:rPr>
          <w:sz w:val="28"/>
          <w:szCs w:val="28"/>
        </w:rPr>
      </w:pPr>
      <w:r w:rsidRPr="000565BB">
        <w:rPr>
          <w:sz w:val="28"/>
          <w:szCs w:val="28"/>
        </w:rPr>
        <w:t xml:space="preserve">Enregistré au secrétariat général le </w:t>
      </w:r>
      <w:r>
        <w:rPr>
          <w:rFonts w:ascii="Bookman Old Style" w:hAnsi="Bookman Old Style"/>
          <w:sz w:val="28"/>
          <w:szCs w:val="28"/>
        </w:rPr>
        <w:t>16</w:t>
      </w:r>
      <w:r w:rsidRPr="000565BB">
        <w:rPr>
          <w:rFonts w:ascii="Bookman Old Style" w:hAnsi="Bookman Old Style"/>
          <w:sz w:val="28"/>
          <w:szCs w:val="28"/>
        </w:rPr>
        <w:t xml:space="preserve"> octobre 2019</w:t>
      </w:r>
    </w:p>
    <w:p w:rsidR="004D3401" w:rsidRPr="000565BB" w:rsidRDefault="004D3401" w:rsidP="004D3401">
      <w:pPr>
        <w:jc w:val="center"/>
        <w:rPr>
          <w:sz w:val="28"/>
          <w:szCs w:val="28"/>
        </w:rPr>
      </w:pPr>
    </w:p>
    <w:p w:rsidR="004D3401" w:rsidRPr="00BF3126" w:rsidRDefault="004D3401" w:rsidP="004D3401">
      <w:pPr>
        <w:pStyle w:val="Citationintense"/>
        <w:spacing w:before="0" w:after="0"/>
        <w:ind w:left="1134" w:right="0" w:hanging="1276"/>
        <w:jc w:val="center"/>
        <w:rPr>
          <w:rFonts w:ascii="Cambria" w:hAnsi="Cambria"/>
          <w:color w:val="auto"/>
          <w:sz w:val="32"/>
          <w:u w:val="single"/>
        </w:rPr>
      </w:pPr>
    </w:p>
    <w:p w:rsidR="004D3401" w:rsidRPr="00BF3126" w:rsidRDefault="004D3401" w:rsidP="004D3401">
      <w:pPr>
        <w:pStyle w:val="Citationintense"/>
        <w:spacing w:before="0" w:after="0"/>
        <w:ind w:left="1134" w:right="0" w:hanging="1276"/>
        <w:jc w:val="center"/>
        <w:rPr>
          <w:rFonts w:ascii="Cambria" w:hAnsi="Cambria"/>
          <w:color w:val="auto"/>
          <w:sz w:val="32"/>
          <w:u w:val="single"/>
        </w:rPr>
      </w:pPr>
    </w:p>
    <w:p w:rsidR="004D3401" w:rsidRPr="00BF3126" w:rsidRDefault="004D3401" w:rsidP="004D3401">
      <w:pPr>
        <w:pStyle w:val="Citationintense"/>
        <w:spacing w:before="0" w:after="0"/>
        <w:ind w:left="1134" w:right="0" w:hanging="1276"/>
        <w:jc w:val="center"/>
        <w:rPr>
          <w:rFonts w:ascii="Cambria" w:eastAsia="Calibri" w:hAnsi="Cambria"/>
          <w:b w:val="0"/>
          <w:bCs w:val="0"/>
          <w:i w:val="0"/>
          <w:iCs w:val="0"/>
          <w:color w:val="auto"/>
          <w:sz w:val="28"/>
          <w:szCs w:val="28"/>
          <w:lang w:eastAsia="en-US"/>
        </w:rPr>
      </w:pPr>
      <w:r w:rsidRPr="00BF3126">
        <w:rPr>
          <w:rFonts w:ascii="Cambria" w:hAnsi="Cambria"/>
          <w:color w:val="auto"/>
          <w:sz w:val="32"/>
          <w:u w:val="single"/>
        </w:rPr>
        <w:t>SESSION</w:t>
      </w:r>
      <w:r w:rsidRPr="00BF3126">
        <w:rPr>
          <w:rFonts w:ascii="Cambria" w:hAnsi="Cambria"/>
          <w:color w:val="auto"/>
          <w:sz w:val="28"/>
          <w:u w:val="single"/>
        </w:rPr>
        <w:t> </w:t>
      </w:r>
      <w:r w:rsidRPr="00BF3126">
        <w:rPr>
          <w:rFonts w:ascii="Cambria" w:hAnsi="Cambria"/>
          <w:color w:val="auto"/>
          <w:sz w:val="28"/>
        </w:rPr>
        <w:t xml:space="preserve">: </w:t>
      </w:r>
      <w:r>
        <w:rPr>
          <w:rFonts w:ascii="Cambria" w:eastAsia="Calibri" w:hAnsi="Cambria"/>
          <w:b w:val="0"/>
          <w:bCs w:val="0"/>
          <w:i w:val="0"/>
          <w:iCs w:val="0"/>
          <w:color w:val="auto"/>
          <w:sz w:val="28"/>
          <w:szCs w:val="28"/>
          <w:lang w:eastAsia="en-US"/>
        </w:rPr>
        <w:t>Deuxième session ordinaire 2019</w:t>
      </w:r>
      <w:r w:rsidRPr="00BF3126">
        <w:rPr>
          <w:rFonts w:ascii="Cambria" w:eastAsia="Calibri" w:hAnsi="Cambria"/>
          <w:b w:val="0"/>
          <w:bCs w:val="0"/>
          <w:i w:val="0"/>
          <w:iCs w:val="0"/>
          <w:color w:val="auto"/>
          <w:sz w:val="28"/>
          <w:szCs w:val="28"/>
          <w:lang w:eastAsia="en-US"/>
        </w:rPr>
        <w:t xml:space="preserve"> consacrée à l’examen et à l’adoption de la Loi de</w:t>
      </w:r>
      <w:r>
        <w:rPr>
          <w:rFonts w:ascii="Cambria" w:eastAsia="Calibri" w:hAnsi="Cambria"/>
          <w:b w:val="0"/>
          <w:bCs w:val="0"/>
          <w:i w:val="0"/>
          <w:iCs w:val="0"/>
          <w:color w:val="auto"/>
          <w:sz w:val="28"/>
          <w:szCs w:val="28"/>
          <w:lang w:eastAsia="en-US"/>
        </w:rPr>
        <w:t xml:space="preserve"> Finances Initiale exercice 2020</w:t>
      </w:r>
    </w:p>
    <w:p w:rsidR="004D3401" w:rsidRPr="00BF3126" w:rsidRDefault="004B25F4" w:rsidP="004D3401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182880" distB="182880" distL="91440" distR="91440" simplePos="0" relativeHeight="251658240" behindDoc="0" locked="0" layoutInCell="1" allowOverlap="1">
                <wp:simplePos x="0" y="0"/>
                <wp:positionH relativeFrom="margin">
                  <wp:posOffset>95885</wp:posOffset>
                </wp:positionH>
                <wp:positionV relativeFrom="line">
                  <wp:posOffset>323215</wp:posOffset>
                </wp:positionV>
                <wp:extent cx="5589270" cy="983615"/>
                <wp:effectExtent l="0" t="0" r="0" b="635"/>
                <wp:wrapSquare wrapText="bothSides"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9270" cy="9836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3401" w:rsidRPr="000565BB" w:rsidRDefault="004D3401" w:rsidP="004D3401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4"/>
                                <w:szCs w:val="28"/>
                              </w:rPr>
                              <w:t>Rapport sur le volet Dépenses du</w:t>
                            </w:r>
                            <w:r w:rsidRPr="000565BB">
                              <w:rPr>
                                <w:rFonts w:ascii="Bookman Old Style" w:hAnsi="Bookman Old Style"/>
                                <w:b/>
                                <w:sz w:val="44"/>
                                <w:szCs w:val="28"/>
                              </w:rPr>
                              <w:t xml:space="preserve"> Projet de Loi de Finances Initiale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0" o:spid="_x0000_s1026" type="#_x0000_t202" style="position:absolute;left:0;text-align:left;margin-left:7.55pt;margin-top:25.45pt;width:440.1pt;height:77.45pt;z-index:25165824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" fillcolor="#4f81bd" stroked="f" strokeweight=".5pt">
                <v:path arrowok="t"/>
                <v:textbox style="mso-fit-shape-to-text:t" inset="0,0,0,0">
                  <w:txbxContent>
                    <w:p w:rsidR="004D3401" w:rsidRPr="000565BB" w:rsidRDefault="004D3401" w:rsidP="004D3401">
                      <w:pPr>
                        <w:contextualSpacing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sz w:val="44"/>
                          <w:szCs w:val="28"/>
                        </w:rPr>
                        <w:t>Rapport sur le volet Dépenses du</w:t>
                      </w:r>
                      <w:r w:rsidRPr="000565BB">
                        <w:rPr>
                          <w:rFonts w:ascii="Bookman Old Style" w:hAnsi="Bookman Old Style"/>
                          <w:b/>
                          <w:sz w:val="44"/>
                          <w:szCs w:val="28"/>
                        </w:rPr>
                        <w:t xml:space="preserve"> Projet de Loi de Finances Initiale 2020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4D3401" w:rsidRPr="00BF3126" w:rsidRDefault="004D3401" w:rsidP="004D3401">
      <w:pPr>
        <w:jc w:val="center"/>
        <w:rPr>
          <w:b/>
          <w:sz w:val="32"/>
          <w:u w:val="single"/>
        </w:rPr>
      </w:pPr>
    </w:p>
    <w:p w:rsidR="004D3401" w:rsidRPr="00BF3126" w:rsidRDefault="004D3401" w:rsidP="004D3401">
      <w:pPr>
        <w:jc w:val="center"/>
        <w:rPr>
          <w:b/>
          <w:sz w:val="32"/>
          <w:u w:val="single"/>
        </w:rPr>
      </w:pPr>
    </w:p>
    <w:p w:rsidR="004D3401" w:rsidRPr="00BF3126" w:rsidRDefault="004D3401" w:rsidP="004D3401">
      <w:pPr>
        <w:jc w:val="center"/>
        <w:rPr>
          <w:b/>
          <w:sz w:val="32"/>
          <w:u w:val="single"/>
        </w:rPr>
      </w:pPr>
    </w:p>
    <w:p w:rsidR="004D3401" w:rsidRPr="00BF3126" w:rsidRDefault="004D3401" w:rsidP="004D3401">
      <w:pPr>
        <w:jc w:val="center"/>
        <w:rPr>
          <w:b/>
          <w:sz w:val="32"/>
          <w:u w:val="single"/>
        </w:rPr>
      </w:pPr>
    </w:p>
    <w:p w:rsidR="004D3401" w:rsidRPr="00BF3126" w:rsidRDefault="004D3401" w:rsidP="004D3401">
      <w:pPr>
        <w:jc w:val="center"/>
        <w:rPr>
          <w:b/>
          <w:sz w:val="32"/>
          <w:u w:val="single"/>
        </w:rPr>
      </w:pPr>
    </w:p>
    <w:p w:rsidR="004D3401" w:rsidRPr="00BF3126" w:rsidRDefault="004D3401" w:rsidP="004D3401">
      <w:pPr>
        <w:jc w:val="center"/>
        <w:rPr>
          <w:b/>
          <w:sz w:val="32"/>
          <w:u w:val="single"/>
        </w:rPr>
      </w:pPr>
    </w:p>
    <w:p w:rsidR="004D3401" w:rsidRPr="00BF3126" w:rsidRDefault="004D3401" w:rsidP="004D3401">
      <w:pPr>
        <w:jc w:val="center"/>
        <w:rPr>
          <w:b/>
          <w:sz w:val="32"/>
          <w:u w:val="single"/>
        </w:rPr>
      </w:pPr>
    </w:p>
    <w:p w:rsidR="004D3401" w:rsidRPr="00BF3126" w:rsidRDefault="004D3401" w:rsidP="004D3401">
      <w:pPr>
        <w:jc w:val="center"/>
        <w:rPr>
          <w:i/>
          <w:sz w:val="28"/>
        </w:rPr>
      </w:pPr>
      <w:r w:rsidRPr="00BF3126">
        <w:rPr>
          <w:b/>
          <w:sz w:val="32"/>
          <w:u w:val="single"/>
        </w:rPr>
        <w:t>COMMISSION</w:t>
      </w:r>
      <w:r w:rsidRPr="00BF3126">
        <w:rPr>
          <w:b/>
          <w:sz w:val="28"/>
          <w:u w:val="single"/>
        </w:rPr>
        <w:t> </w:t>
      </w:r>
      <w:r w:rsidRPr="00BF3126">
        <w:rPr>
          <w:b/>
          <w:sz w:val="28"/>
        </w:rPr>
        <w:t xml:space="preserve">: </w:t>
      </w:r>
      <w:r w:rsidRPr="00BF3126">
        <w:rPr>
          <w:sz w:val="28"/>
        </w:rPr>
        <w:t xml:space="preserve">Commission des Affaires </w:t>
      </w:r>
      <w:r w:rsidR="00F512A0" w:rsidRPr="00BF3126">
        <w:rPr>
          <w:sz w:val="28"/>
        </w:rPr>
        <w:t>Économiques</w:t>
      </w:r>
      <w:r w:rsidRPr="00BF3126">
        <w:rPr>
          <w:sz w:val="28"/>
        </w:rPr>
        <w:t xml:space="preserve"> et Financières, du Plan et de la Coopération</w:t>
      </w:r>
    </w:p>
    <w:p w:rsidR="004D3401" w:rsidRPr="00BF3126" w:rsidRDefault="004D3401" w:rsidP="004D3401"/>
    <w:p w:rsidR="004D3401" w:rsidRPr="00BF3126" w:rsidRDefault="004D3401" w:rsidP="004D3401"/>
    <w:p w:rsidR="004D3401" w:rsidRPr="00BF3126" w:rsidRDefault="004D3401" w:rsidP="004D3401"/>
    <w:p w:rsidR="004D3401" w:rsidRPr="00BF3126" w:rsidRDefault="004D3401" w:rsidP="004D3401"/>
    <w:p w:rsidR="004D3401" w:rsidRPr="00BF3126" w:rsidRDefault="004D3401" w:rsidP="004D3401"/>
    <w:p w:rsidR="004D3401" w:rsidRPr="00BF3126" w:rsidRDefault="004D3401" w:rsidP="004D3401"/>
    <w:p w:rsidR="004D3401" w:rsidRDefault="004D3401" w:rsidP="004D3401"/>
    <w:p w:rsidR="004D3401" w:rsidRPr="00BF3126" w:rsidRDefault="004D3401" w:rsidP="004D3401">
      <w:pPr>
        <w:jc w:val="center"/>
        <w:rPr>
          <w:b/>
        </w:rPr>
      </w:pPr>
      <w:r w:rsidRPr="00BF3126">
        <w:t xml:space="preserve">Présenté par le rapporteur  Général: </w:t>
      </w:r>
      <w:r w:rsidRPr="00BF3126">
        <w:rPr>
          <w:b/>
          <w:i/>
        </w:rPr>
        <w:t>Alfa Mohamed DIALLO</w:t>
      </w:r>
    </w:p>
    <w:p w:rsidR="004D3401" w:rsidRPr="00BF3126" w:rsidRDefault="004D3401" w:rsidP="004D3401">
      <w:pPr>
        <w:pStyle w:val="Sansinterligne"/>
        <w:rPr>
          <w:rFonts w:ascii="Cambria" w:hAnsi="Cambria"/>
          <w:b/>
          <w:sz w:val="24"/>
          <w:szCs w:val="24"/>
        </w:rPr>
      </w:pPr>
    </w:p>
    <w:p w:rsidR="004D3401" w:rsidRDefault="004D3401" w:rsidP="004D3401">
      <w:pPr>
        <w:pStyle w:val="Sansinterligne"/>
        <w:tabs>
          <w:tab w:val="left" w:pos="6893"/>
          <w:tab w:val="right" w:pos="9640"/>
        </w:tabs>
        <w:rPr>
          <w:rFonts w:ascii="Cambria" w:hAnsi="Cambria"/>
          <w:b/>
          <w:color w:val="FF0000"/>
          <w:sz w:val="24"/>
          <w:szCs w:val="24"/>
        </w:rPr>
      </w:pPr>
      <w:r w:rsidRPr="007F2225">
        <w:rPr>
          <w:rFonts w:ascii="Cambria" w:hAnsi="Cambria"/>
          <w:b/>
          <w:color w:val="FF0000"/>
          <w:sz w:val="24"/>
          <w:szCs w:val="24"/>
        </w:rPr>
        <w:tab/>
      </w:r>
      <w:r w:rsidRPr="007F2225">
        <w:rPr>
          <w:rFonts w:ascii="Cambria" w:hAnsi="Cambria"/>
          <w:b/>
          <w:color w:val="FF0000"/>
          <w:sz w:val="24"/>
          <w:szCs w:val="24"/>
        </w:rPr>
        <w:tab/>
      </w:r>
    </w:p>
    <w:p w:rsidR="004D3401" w:rsidRDefault="004D3401" w:rsidP="004D3401">
      <w:pPr>
        <w:pStyle w:val="Sansinterligne"/>
        <w:tabs>
          <w:tab w:val="left" w:pos="6893"/>
          <w:tab w:val="right" w:pos="9640"/>
        </w:tabs>
        <w:rPr>
          <w:rFonts w:ascii="Cambria" w:hAnsi="Cambria"/>
          <w:b/>
          <w:color w:val="FF0000"/>
          <w:sz w:val="24"/>
          <w:szCs w:val="24"/>
        </w:rPr>
      </w:pPr>
    </w:p>
    <w:p w:rsidR="004D3401" w:rsidRDefault="004D3401" w:rsidP="004D3401">
      <w:pPr>
        <w:pStyle w:val="Sansinterligne"/>
        <w:tabs>
          <w:tab w:val="left" w:pos="6893"/>
          <w:tab w:val="right" w:pos="9640"/>
        </w:tabs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ab/>
      </w:r>
      <w:r>
        <w:rPr>
          <w:rFonts w:ascii="Cambria" w:hAnsi="Cambria"/>
          <w:b/>
          <w:color w:val="FF0000"/>
          <w:sz w:val="24"/>
          <w:szCs w:val="24"/>
        </w:rPr>
        <w:tab/>
      </w:r>
    </w:p>
    <w:p w:rsidR="004D3401" w:rsidRDefault="004D3401" w:rsidP="004D3401">
      <w:pPr>
        <w:pStyle w:val="Sansinterligne"/>
        <w:tabs>
          <w:tab w:val="left" w:pos="6893"/>
          <w:tab w:val="right" w:pos="9640"/>
        </w:tabs>
        <w:rPr>
          <w:rFonts w:ascii="Cambria" w:hAnsi="Cambria"/>
          <w:b/>
          <w:color w:val="FF0000"/>
          <w:sz w:val="24"/>
          <w:szCs w:val="24"/>
        </w:rPr>
      </w:pPr>
    </w:p>
    <w:p w:rsidR="004D3401" w:rsidRDefault="004D3401" w:rsidP="004D3401">
      <w:pPr>
        <w:pStyle w:val="Sansinterligne"/>
        <w:tabs>
          <w:tab w:val="left" w:pos="6893"/>
          <w:tab w:val="right" w:pos="9640"/>
        </w:tabs>
        <w:rPr>
          <w:rFonts w:ascii="Cambria" w:hAnsi="Cambria"/>
          <w:b/>
          <w:color w:val="FF0000"/>
          <w:sz w:val="24"/>
          <w:szCs w:val="24"/>
        </w:rPr>
      </w:pPr>
    </w:p>
    <w:p w:rsidR="004D3401" w:rsidRPr="00A77EC3" w:rsidRDefault="004D3401" w:rsidP="004D3401">
      <w:pPr>
        <w:pStyle w:val="Sansinterligne"/>
        <w:tabs>
          <w:tab w:val="left" w:pos="6893"/>
          <w:tab w:val="right" w:pos="9640"/>
        </w:tabs>
        <w:rPr>
          <w:rFonts w:ascii="Cambria" w:hAnsi="Cambria"/>
          <w:b/>
          <w:color w:val="000000"/>
          <w:sz w:val="24"/>
          <w:szCs w:val="24"/>
        </w:rPr>
      </w:pPr>
      <w:r w:rsidRPr="00A77EC3">
        <w:rPr>
          <w:rFonts w:ascii="Cambria" w:hAnsi="Cambria"/>
          <w:b/>
          <w:color w:val="000000"/>
          <w:sz w:val="24"/>
          <w:szCs w:val="24"/>
        </w:rPr>
        <w:tab/>
      </w:r>
      <w:r w:rsidRPr="00A77EC3">
        <w:rPr>
          <w:rFonts w:ascii="Cambria" w:hAnsi="Cambria"/>
          <w:b/>
          <w:color w:val="000000"/>
          <w:sz w:val="24"/>
          <w:szCs w:val="24"/>
        </w:rPr>
        <w:tab/>
        <w:t xml:space="preserve">Décembre 2019 </w:t>
      </w:r>
    </w:p>
    <w:p w:rsidR="00746155" w:rsidRPr="002130EE" w:rsidRDefault="00746155" w:rsidP="00746155">
      <w:pPr>
        <w:rPr>
          <w:color w:val="000000"/>
          <w:sz w:val="10"/>
        </w:rPr>
      </w:pPr>
    </w:p>
    <w:p w:rsidR="00CA2D42" w:rsidRPr="00830FE4" w:rsidRDefault="00CA2D42" w:rsidP="00CA2D42">
      <w:pPr>
        <w:pStyle w:val="Sansinterligne"/>
        <w:rPr>
          <w:rFonts w:ascii="Cambria" w:hAnsi="Cambria"/>
          <w:b/>
          <w:sz w:val="26"/>
          <w:szCs w:val="26"/>
        </w:rPr>
      </w:pPr>
      <w:r w:rsidRPr="00830FE4">
        <w:rPr>
          <w:rFonts w:ascii="Cambria" w:hAnsi="Cambria"/>
          <w:b/>
          <w:sz w:val="26"/>
          <w:szCs w:val="26"/>
        </w:rPr>
        <w:lastRenderedPageBreak/>
        <w:t xml:space="preserve">Honorable Président de l’Assemblée Nationale, </w:t>
      </w:r>
    </w:p>
    <w:p w:rsidR="00CA2D42" w:rsidRPr="00830FE4" w:rsidRDefault="00CA2D42" w:rsidP="00CA2D42">
      <w:pPr>
        <w:pStyle w:val="Sansinterligne"/>
        <w:rPr>
          <w:rFonts w:ascii="Cambria" w:hAnsi="Cambria"/>
          <w:b/>
          <w:sz w:val="26"/>
          <w:szCs w:val="26"/>
        </w:rPr>
      </w:pPr>
      <w:r w:rsidRPr="00830FE4">
        <w:rPr>
          <w:rFonts w:ascii="Cambria" w:hAnsi="Cambria"/>
          <w:b/>
          <w:sz w:val="26"/>
          <w:szCs w:val="26"/>
        </w:rPr>
        <w:t>Honorables Députés,</w:t>
      </w:r>
    </w:p>
    <w:p w:rsidR="00CA2D42" w:rsidRPr="00830FE4" w:rsidRDefault="00CA2D42" w:rsidP="00CA2D42">
      <w:pPr>
        <w:pStyle w:val="Sansinterligne"/>
        <w:rPr>
          <w:rFonts w:ascii="Cambria" w:hAnsi="Cambria"/>
          <w:b/>
          <w:sz w:val="26"/>
          <w:szCs w:val="26"/>
        </w:rPr>
      </w:pPr>
      <w:r w:rsidRPr="00830FE4">
        <w:rPr>
          <w:rFonts w:ascii="Cambria" w:hAnsi="Cambria"/>
          <w:b/>
          <w:sz w:val="26"/>
          <w:szCs w:val="26"/>
        </w:rPr>
        <w:t>Monsieur le Représentant du Chef de l’Etat,</w:t>
      </w:r>
    </w:p>
    <w:p w:rsidR="00CA2D42" w:rsidRPr="00830FE4" w:rsidRDefault="00CA2D42" w:rsidP="00CA2D42">
      <w:pPr>
        <w:pStyle w:val="Sansinterligne"/>
        <w:rPr>
          <w:rFonts w:ascii="Cambria" w:hAnsi="Cambria"/>
          <w:b/>
          <w:sz w:val="26"/>
          <w:szCs w:val="26"/>
        </w:rPr>
      </w:pPr>
      <w:r w:rsidRPr="00830FE4">
        <w:rPr>
          <w:rFonts w:ascii="Cambria" w:hAnsi="Cambria"/>
          <w:b/>
          <w:sz w:val="26"/>
          <w:szCs w:val="26"/>
        </w:rPr>
        <w:t>Mesdames et Messieurs  les Ministres,</w:t>
      </w:r>
    </w:p>
    <w:p w:rsidR="00CA2D42" w:rsidRPr="00830FE4" w:rsidRDefault="00CA2D42" w:rsidP="00CA2D42">
      <w:pPr>
        <w:pStyle w:val="Sansinterligne"/>
        <w:jc w:val="both"/>
        <w:rPr>
          <w:rFonts w:ascii="Cambria" w:hAnsi="Cambria"/>
          <w:sz w:val="26"/>
          <w:szCs w:val="26"/>
        </w:rPr>
      </w:pPr>
      <w:r w:rsidRPr="00830FE4">
        <w:rPr>
          <w:rFonts w:ascii="Cambria" w:hAnsi="Cambria"/>
          <w:b/>
          <w:sz w:val="26"/>
          <w:szCs w:val="26"/>
        </w:rPr>
        <w:t>Mesdames et Messieurs,</w:t>
      </w:r>
      <w:r w:rsidRPr="00830FE4">
        <w:rPr>
          <w:rFonts w:ascii="Cambria" w:hAnsi="Cambria"/>
          <w:sz w:val="26"/>
          <w:szCs w:val="26"/>
        </w:rPr>
        <w:t xml:space="preserve"> </w:t>
      </w:r>
    </w:p>
    <w:p w:rsidR="004D3401" w:rsidRDefault="004D3401" w:rsidP="00F04E57">
      <w:pPr>
        <w:jc w:val="both"/>
        <w:rPr>
          <w:color w:val="000000"/>
          <w:sz w:val="26"/>
          <w:szCs w:val="26"/>
        </w:rPr>
      </w:pPr>
    </w:p>
    <w:p w:rsidR="00DD54B5" w:rsidRPr="002130EE" w:rsidRDefault="00F751D0" w:rsidP="00F04E57">
      <w:pPr>
        <w:jc w:val="both"/>
        <w:rPr>
          <w:color w:val="000000"/>
          <w:sz w:val="26"/>
          <w:szCs w:val="26"/>
        </w:rPr>
      </w:pPr>
      <w:r w:rsidRPr="002130EE">
        <w:rPr>
          <w:color w:val="000000"/>
          <w:sz w:val="26"/>
          <w:szCs w:val="26"/>
        </w:rPr>
        <w:t>Les dépenses</w:t>
      </w:r>
      <w:r w:rsidR="00DC317C" w:rsidRPr="002130EE">
        <w:rPr>
          <w:color w:val="000000"/>
          <w:sz w:val="26"/>
          <w:szCs w:val="26"/>
        </w:rPr>
        <w:t xml:space="preserve"> sont évaluées à GNF </w:t>
      </w:r>
      <w:r w:rsidR="00F0778A" w:rsidRPr="002130EE">
        <w:rPr>
          <w:color w:val="000000"/>
          <w:sz w:val="26"/>
          <w:szCs w:val="26"/>
        </w:rPr>
        <w:t>2</w:t>
      </w:r>
      <w:r w:rsidR="00573001" w:rsidRPr="002130EE">
        <w:rPr>
          <w:color w:val="000000"/>
          <w:sz w:val="26"/>
          <w:szCs w:val="26"/>
        </w:rPr>
        <w:t>6</w:t>
      </w:r>
      <w:r w:rsidR="00F0778A" w:rsidRPr="002130EE">
        <w:rPr>
          <w:color w:val="000000"/>
          <w:sz w:val="26"/>
          <w:szCs w:val="26"/>
        </w:rPr>
        <w:t> </w:t>
      </w:r>
      <w:r w:rsidR="00573001" w:rsidRPr="002130EE">
        <w:rPr>
          <w:color w:val="000000"/>
          <w:sz w:val="26"/>
          <w:szCs w:val="26"/>
        </w:rPr>
        <w:t>730</w:t>
      </w:r>
      <w:r w:rsidR="004E1A2A" w:rsidRPr="002130EE">
        <w:rPr>
          <w:color w:val="000000"/>
          <w:sz w:val="26"/>
          <w:szCs w:val="26"/>
        </w:rPr>
        <w:t>,</w:t>
      </w:r>
      <w:r w:rsidR="002D0B74" w:rsidRPr="002130EE">
        <w:rPr>
          <w:color w:val="000000"/>
          <w:sz w:val="26"/>
          <w:szCs w:val="26"/>
        </w:rPr>
        <w:t>7</w:t>
      </w:r>
      <w:r w:rsidR="00746155" w:rsidRPr="002130EE">
        <w:rPr>
          <w:color w:val="000000"/>
          <w:sz w:val="26"/>
          <w:szCs w:val="26"/>
        </w:rPr>
        <w:t xml:space="preserve"> </w:t>
      </w:r>
      <w:r w:rsidR="00F0778A" w:rsidRPr="002130EE">
        <w:rPr>
          <w:color w:val="000000"/>
          <w:sz w:val="26"/>
          <w:szCs w:val="26"/>
        </w:rPr>
        <w:t>M</w:t>
      </w:r>
      <w:r w:rsidR="00557971" w:rsidRPr="002130EE">
        <w:rPr>
          <w:bCs/>
          <w:color w:val="000000"/>
          <w:sz w:val="26"/>
          <w:szCs w:val="26"/>
        </w:rPr>
        <w:t>ds</w:t>
      </w:r>
      <w:r w:rsidR="00557971" w:rsidRPr="002130EE">
        <w:rPr>
          <w:color w:val="000000"/>
          <w:sz w:val="26"/>
          <w:szCs w:val="26"/>
        </w:rPr>
        <w:t xml:space="preserve"> contre une prévision </w:t>
      </w:r>
      <w:r w:rsidR="00B72390" w:rsidRPr="002130EE">
        <w:rPr>
          <w:color w:val="000000"/>
          <w:sz w:val="26"/>
          <w:szCs w:val="26"/>
        </w:rPr>
        <w:t>dans la L</w:t>
      </w:r>
      <w:r w:rsidR="003C7235" w:rsidRPr="002130EE">
        <w:rPr>
          <w:color w:val="000000"/>
          <w:sz w:val="26"/>
          <w:szCs w:val="26"/>
        </w:rPr>
        <w:t>oi de Finances R</w:t>
      </w:r>
      <w:r w:rsidR="00E54AF2" w:rsidRPr="002130EE">
        <w:rPr>
          <w:color w:val="000000"/>
          <w:sz w:val="26"/>
          <w:szCs w:val="26"/>
        </w:rPr>
        <w:t xml:space="preserve">ectificative </w:t>
      </w:r>
      <w:r w:rsidR="002D0B74" w:rsidRPr="002130EE">
        <w:rPr>
          <w:color w:val="000000"/>
          <w:sz w:val="26"/>
          <w:szCs w:val="26"/>
        </w:rPr>
        <w:t xml:space="preserve">2019 </w:t>
      </w:r>
      <w:r w:rsidR="00557971" w:rsidRPr="002130EE">
        <w:rPr>
          <w:color w:val="000000"/>
          <w:sz w:val="26"/>
          <w:szCs w:val="26"/>
        </w:rPr>
        <w:t>de</w:t>
      </w:r>
      <w:r w:rsidR="002D0B74" w:rsidRPr="002130EE">
        <w:rPr>
          <w:color w:val="000000"/>
          <w:sz w:val="26"/>
          <w:szCs w:val="26"/>
        </w:rPr>
        <w:t xml:space="preserve"> 23 222,0 </w:t>
      </w:r>
      <w:r w:rsidR="00F0778A" w:rsidRPr="002130EE">
        <w:rPr>
          <w:color w:val="000000"/>
          <w:sz w:val="26"/>
          <w:szCs w:val="26"/>
        </w:rPr>
        <w:t>M</w:t>
      </w:r>
      <w:r w:rsidR="00D45ED1" w:rsidRPr="002130EE">
        <w:rPr>
          <w:color w:val="000000"/>
          <w:sz w:val="26"/>
          <w:szCs w:val="26"/>
        </w:rPr>
        <w:t>ds</w:t>
      </w:r>
      <w:r w:rsidR="00557971" w:rsidRPr="002130EE">
        <w:rPr>
          <w:color w:val="000000"/>
          <w:sz w:val="26"/>
          <w:szCs w:val="26"/>
        </w:rPr>
        <w:t xml:space="preserve">, soit une </w:t>
      </w:r>
      <w:r w:rsidR="00E54AF2" w:rsidRPr="002130EE">
        <w:rPr>
          <w:color w:val="000000"/>
          <w:sz w:val="26"/>
          <w:szCs w:val="26"/>
        </w:rPr>
        <w:t>augmentation</w:t>
      </w:r>
      <w:r w:rsidR="00557971" w:rsidRPr="002130EE">
        <w:rPr>
          <w:color w:val="000000"/>
          <w:sz w:val="26"/>
          <w:szCs w:val="26"/>
        </w:rPr>
        <w:t xml:space="preserve"> de GNF</w:t>
      </w:r>
      <w:r w:rsidR="007C2722" w:rsidRPr="002130EE">
        <w:rPr>
          <w:color w:val="000000"/>
          <w:sz w:val="26"/>
          <w:szCs w:val="26"/>
        </w:rPr>
        <w:t xml:space="preserve"> </w:t>
      </w:r>
      <w:r w:rsidR="00573001" w:rsidRPr="002130EE">
        <w:rPr>
          <w:color w:val="000000"/>
          <w:sz w:val="26"/>
          <w:szCs w:val="26"/>
        </w:rPr>
        <w:t>3 508,7</w:t>
      </w:r>
      <w:r w:rsidR="00DC317C" w:rsidRPr="002130EE">
        <w:rPr>
          <w:color w:val="000000"/>
          <w:sz w:val="26"/>
          <w:szCs w:val="26"/>
        </w:rPr>
        <w:t xml:space="preserve"> </w:t>
      </w:r>
      <w:r w:rsidR="00F0778A" w:rsidRPr="002130EE">
        <w:rPr>
          <w:color w:val="000000"/>
          <w:sz w:val="26"/>
          <w:szCs w:val="26"/>
        </w:rPr>
        <w:t>M</w:t>
      </w:r>
      <w:r w:rsidR="00557971" w:rsidRPr="002130EE">
        <w:rPr>
          <w:color w:val="000000"/>
          <w:sz w:val="26"/>
          <w:szCs w:val="26"/>
        </w:rPr>
        <w:t xml:space="preserve">ds </w:t>
      </w:r>
      <w:r w:rsidR="00DC317C" w:rsidRPr="002130EE">
        <w:rPr>
          <w:color w:val="000000"/>
          <w:sz w:val="26"/>
          <w:szCs w:val="26"/>
        </w:rPr>
        <w:t>(</w:t>
      </w:r>
      <w:r w:rsidR="00573001" w:rsidRPr="002130EE">
        <w:rPr>
          <w:color w:val="000000"/>
          <w:sz w:val="26"/>
          <w:szCs w:val="26"/>
        </w:rPr>
        <w:t>15,11</w:t>
      </w:r>
      <w:r w:rsidR="006D53B5" w:rsidRPr="002130EE">
        <w:rPr>
          <w:color w:val="000000"/>
          <w:sz w:val="26"/>
          <w:szCs w:val="26"/>
        </w:rPr>
        <w:t>%</w:t>
      </w:r>
      <w:r w:rsidR="00557971" w:rsidRPr="002130EE">
        <w:rPr>
          <w:color w:val="000000"/>
          <w:sz w:val="26"/>
          <w:szCs w:val="26"/>
        </w:rPr>
        <w:t>).</w:t>
      </w:r>
    </w:p>
    <w:p w:rsidR="00B250F1" w:rsidRPr="002130EE" w:rsidRDefault="00557971" w:rsidP="00F04E57">
      <w:pPr>
        <w:jc w:val="both"/>
        <w:rPr>
          <w:color w:val="000000"/>
          <w:sz w:val="26"/>
          <w:szCs w:val="26"/>
        </w:rPr>
      </w:pPr>
      <w:r w:rsidRPr="002130EE">
        <w:rPr>
          <w:color w:val="000000"/>
          <w:sz w:val="26"/>
          <w:szCs w:val="26"/>
        </w:rPr>
        <w:t xml:space="preserve"> Rapportées au PIB,</w:t>
      </w:r>
      <w:r w:rsidR="00DC317C" w:rsidRPr="002130EE">
        <w:rPr>
          <w:color w:val="000000"/>
          <w:sz w:val="26"/>
          <w:szCs w:val="26"/>
        </w:rPr>
        <w:t xml:space="preserve"> les dépenses </w:t>
      </w:r>
      <w:r w:rsidR="006D53B5" w:rsidRPr="002130EE">
        <w:rPr>
          <w:color w:val="000000"/>
          <w:sz w:val="26"/>
          <w:szCs w:val="26"/>
        </w:rPr>
        <w:t xml:space="preserve"> sont maintenues à </w:t>
      </w:r>
      <w:r w:rsidR="00A47411" w:rsidRPr="002130EE">
        <w:rPr>
          <w:color w:val="000000"/>
          <w:sz w:val="26"/>
          <w:szCs w:val="26"/>
        </w:rPr>
        <w:t>1</w:t>
      </w:r>
      <w:r w:rsidR="00573001" w:rsidRPr="002130EE">
        <w:rPr>
          <w:color w:val="000000"/>
          <w:sz w:val="26"/>
          <w:szCs w:val="26"/>
        </w:rPr>
        <w:t>8</w:t>
      </w:r>
      <w:r w:rsidR="004E1A2A" w:rsidRPr="002130EE">
        <w:rPr>
          <w:color w:val="000000"/>
          <w:sz w:val="26"/>
          <w:szCs w:val="26"/>
        </w:rPr>
        <w:t>,</w:t>
      </w:r>
      <w:r w:rsidR="00573001" w:rsidRPr="002130EE">
        <w:rPr>
          <w:color w:val="000000"/>
          <w:sz w:val="26"/>
          <w:szCs w:val="26"/>
        </w:rPr>
        <w:t>31</w:t>
      </w:r>
      <w:r w:rsidR="00A47411" w:rsidRPr="002130EE">
        <w:rPr>
          <w:color w:val="000000"/>
          <w:sz w:val="26"/>
          <w:szCs w:val="26"/>
        </w:rPr>
        <w:t xml:space="preserve"> </w:t>
      </w:r>
      <w:r w:rsidR="006D53B5" w:rsidRPr="002130EE">
        <w:rPr>
          <w:color w:val="000000"/>
          <w:sz w:val="26"/>
          <w:szCs w:val="26"/>
        </w:rPr>
        <w:t>%</w:t>
      </w:r>
      <w:r w:rsidR="00E54AF2" w:rsidRPr="002130EE">
        <w:rPr>
          <w:color w:val="000000"/>
          <w:sz w:val="26"/>
          <w:szCs w:val="26"/>
        </w:rPr>
        <w:t>.</w:t>
      </w:r>
    </w:p>
    <w:p w:rsidR="009C1042" w:rsidRPr="002130EE" w:rsidRDefault="009C1042" w:rsidP="00F04E57">
      <w:pPr>
        <w:jc w:val="both"/>
        <w:rPr>
          <w:color w:val="000000"/>
          <w:sz w:val="26"/>
          <w:szCs w:val="26"/>
        </w:rPr>
      </w:pPr>
    </w:p>
    <w:p w:rsidR="00D77B79" w:rsidRPr="002130EE" w:rsidRDefault="00D77B79" w:rsidP="00F04E57">
      <w:pPr>
        <w:jc w:val="both"/>
        <w:rPr>
          <w:b/>
          <w:color w:val="000000"/>
          <w:sz w:val="2"/>
          <w:szCs w:val="8"/>
        </w:rPr>
      </w:pPr>
    </w:p>
    <w:p w:rsidR="00391D46" w:rsidRPr="002130EE" w:rsidRDefault="00391D46" w:rsidP="00D4618E">
      <w:pPr>
        <w:pStyle w:val="Paragraphedeliste"/>
        <w:keepNext/>
        <w:keepLines/>
        <w:numPr>
          <w:ilvl w:val="0"/>
          <w:numId w:val="10"/>
        </w:numPr>
        <w:spacing w:before="40"/>
        <w:outlineLvl w:val="1"/>
        <w:rPr>
          <w:vanish/>
          <w:color w:val="000000"/>
          <w:sz w:val="26"/>
          <w:szCs w:val="26"/>
        </w:rPr>
      </w:pPr>
      <w:bookmarkStart w:id="1" w:name="_Toc516664514"/>
      <w:bookmarkStart w:id="2" w:name="_Toc516665922"/>
      <w:bookmarkStart w:id="3" w:name="_Toc518651089"/>
      <w:bookmarkStart w:id="4" w:name="_Toc521245649"/>
      <w:bookmarkStart w:id="5" w:name="_Toc523070898"/>
      <w:bookmarkEnd w:id="1"/>
      <w:bookmarkEnd w:id="2"/>
      <w:bookmarkEnd w:id="3"/>
      <w:bookmarkEnd w:id="4"/>
      <w:bookmarkEnd w:id="5"/>
    </w:p>
    <w:p w:rsidR="00391D46" w:rsidRPr="002130EE" w:rsidRDefault="00391D46" w:rsidP="00D4618E">
      <w:pPr>
        <w:pStyle w:val="Paragraphedeliste"/>
        <w:keepNext/>
        <w:keepLines/>
        <w:numPr>
          <w:ilvl w:val="0"/>
          <w:numId w:val="10"/>
        </w:numPr>
        <w:spacing w:before="40"/>
        <w:outlineLvl w:val="1"/>
        <w:rPr>
          <w:vanish/>
          <w:color w:val="000000"/>
          <w:sz w:val="26"/>
          <w:szCs w:val="26"/>
        </w:rPr>
      </w:pPr>
      <w:bookmarkStart w:id="6" w:name="_Toc516664515"/>
      <w:bookmarkStart w:id="7" w:name="_Toc516665923"/>
      <w:bookmarkStart w:id="8" w:name="_Toc518651090"/>
      <w:bookmarkStart w:id="9" w:name="_Toc521245650"/>
      <w:bookmarkStart w:id="10" w:name="_Toc523070899"/>
      <w:bookmarkEnd w:id="6"/>
      <w:bookmarkEnd w:id="7"/>
      <w:bookmarkEnd w:id="8"/>
      <w:bookmarkEnd w:id="9"/>
      <w:bookmarkEnd w:id="10"/>
    </w:p>
    <w:p w:rsidR="00B373F4" w:rsidRPr="002130EE" w:rsidRDefault="00B373F4" w:rsidP="00D4618E">
      <w:pPr>
        <w:pStyle w:val="Paragraphedeliste"/>
        <w:keepNext/>
        <w:keepLines/>
        <w:numPr>
          <w:ilvl w:val="0"/>
          <w:numId w:val="11"/>
        </w:numPr>
        <w:spacing w:before="40"/>
        <w:outlineLvl w:val="2"/>
        <w:rPr>
          <w:vanish/>
          <w:color w:val="000000"/>
        </w:rPr>
      </w:pPr>
      <w:bookmarkStart w:id="11" w:name="_Toc516664516"/>
      <w:bookmarkStart w:id="12" w:name="_Toc516665924"/>
      <w:bookmarkStart w:id="13" w:name="_Toc518651091"/>
      <w:bookmarkStart w:id="14" w:name="_Toc521245651"/>
      <w:bookmarkStart w:id="15" w:name="_Toc523070900"/>
      <w:bookmarkEnd w:id="11"/>
      <w:bookmarkEnd w:id="12"/>
      <w:bookmarkEnd w:id="13"/>
      <w:bookmarkEnd w:id="14"/>
      <w:bookmarkEnd w:id="15"/>
    </w:p>
    <w:p w:rsidR="00B373F4" w:rsidRPr="002130EE" w:rsidRDefault="00B373F4" w:rsidP="00D4618E">
      <w:pPr>
        <w:pStyle w:val="Paragraphedeliste"/>
        <w:keepNext/>
        <w:keepLines/>
        <w:numPr>
          <w:ilvl w:val="0"/>
          <w:numId w:val="11"/>
        </w:numPr>
        <w:spacing w:before="40"/>
        <w:outlineLvl w:val="2"/>
        <w:rPr>
          <w:vanish/>
          <w:color w:val="000000"/>
        </w:rPr>
      </w:pPr>
      <w:bookmarkStart w:id="16" w:name="_Toc516664517"/>
      <w:bookmarkStart w:id="17" w:name="_Toc516665925"/>
      <w:bookmarkStart w:id="18" w:name="_Toc518651092"/>
      <w:bookmarkStart w:id="19" w:name="_Toc521245652"/>
      <w:bookmarkStart w:id="20" w:name="_Toc523070901"/>
      <w:bookmarkEnd w:id="16"/>
      <w:bookmarkEnd w:id="17"/>
      <w:bookmarkEnd w:id="18"/>
      <w:bookmarkEnd w:id="19"/>
      <w:bookmarkEnd w:id="20"/>
    </w:p>
    <w:p w:rsidR="00B72190" w:rsidRPr="002130EE" w:rsidRDefault="003C63A1" w:rsidP="00501069">
      <w:pPr>
        <w:pStyle w:val="Paragraphedeliste"/>
        <w:keepNext/>
        <w:keepLines/>
        <w:spacing w:before="40"/>
        <w:ind w:left="0"/>
        <w:outlineLvl w:val="2"/>
        <w:rPr>
          <w:b/>
          <w:color w:val="000000"/>
        </w:rPr>
      </w:pPr>
      <w:r w:rsidRPr="002130EE">
        <w:rPr>
          <w:color w:val="000000"/>
          <w:sz w:val="26"/>
          <w:szCs w:val="26"/>
        </w:rPr>
        <w:t>La v</w:t>
      </w:r>
      <w:r w:rsidR="00D77B79" w:rsidRPr="002130EE">
        <w:rPr>
          <w:color w:val="000000"/>
          <w:sz w:val="26"/>
          <w:szCs w:val="26"/>
        </w:rPr>
        <w:t>entilation de</w:t>
      </w:r>
      <w:r w:rsidR="00501069" w:rsidRPr="002130EE">
        <w:rPr>
          <w:color w:val="000000"/>
          <w:sz w:val="26"/>
          <w:szCs w:val="26"/>
        </w:rPr>
        <w:t>s dépenses</w:t>
      </w:r>
      <w:r w:rsidR="00D77B79" w:rsidRPr="002130EE">
        <w:rPr>
          <w:color w:val="000000"/>
          <w:sz w:val="26"/>
          <w:szCs w:val="26"/>
        </w:rPr>
        <w:t xml:space="preserve"> se présente ainsi qu’il suit :</w:t>
      </w:r>
    </w:p>
    <w:p w:rsidR="003F2BD4" w:rsidRPr="002130EE" w:rsidRDefault="003F2BD4" w:rsidP="001B5D6B">
      <w:pPr>
        <w:ind w:right="32"/>
        <w:jc w:val="both"/>
        <w:rPr>
          <w:color w:val="000000"/>
          <w:sz w:val="22"/>
          <w:szCs w:val="26"/>
        </w:rPr>
      </w:pPr>
    </w:p>
    <w:tbl>
      <w:tblPr>
        <w:tblW w:w="1033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417"/>
        <w:gridCol w:w="1560"/>
        <w:gridCol w:w="1559"/>
        <w:gridCol w:w="1843"/>
        <w:gridCol w:w="850"/>
      </w:tblGrid>
      <w:tr w:rsidR="002D7888" w:rsidRPr="002130EE" w:rsidTr="00206E84">
        <w:trPr>
          <w:trHeight w:val="64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NATURE DEPENSES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b/>
                <w:bCs/>
                <w:color w:val="000000"/>
              </w:rPr>
            </w:pPr>
            <w:bookmarkStart w:id="21" w:name="RANGE!B13"/>
            <w:r w:rsidRPr="002130EE">
              <w:rPr>
                <w:b/>
                <w:bCs/>
                <w:color w:val="000000"/>
              </w:rPr>
              <w:t>LFR 2019</w:t>
            </w:r>
            <w:bookmarkEnd w:id="21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PLF 2020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b/>
                <w:bCs/>
                <w:color w:val="000000"/>
              </w:rPr>
            </w:pPr>
            <w:bookmarkStart w:id="22" w:name="RANGE!D13"/>
            <w:r w:rsidRPr="002130EE">
              <w:rPr>
                <w:b/>
                <w:bCs/>
                <w:color w:val="000000"/>
              </w:rPr>
              <w:t>Ecart</w:t>
            </w:r>
            <w:bookmarkEnd w:id="22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888" w:rsidRPr="002130EE" w:rsidRDefault="002D7888">
            <w:pPr>
              <w:jc w:val="center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Taux d'accroissement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Part</w:t>
            </w:r>
          </w:p>
        </w:tc>
      </w:tr>
      <w:tr w:rsidR="002D7888" w:rsidRPr="002130EE" w:rsidTr="00206E84">
        <w:trPr>
          <w:trHeight w:val="33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Dépenses courantes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14 189,7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16 472,6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2 282,9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16,09%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61,6%</w:t>
            </w:r>
          </w:p>
        </w:tc>
      </w:tr>
      <w:tr w:rsidR="002D7888" w:rsidRPr="002130EE" w:rsidTr="00206E84">
        <w:trPr>
          <w:trHeight w:val="33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rPr>
                <w:color w:val="000000"/>
              </w:rPr>
            </w:pPr>
            <w:r w:rsidRPr="002130EE">
              <w:rPr>
                <w:color w:val="000000"/>
              </w:rPr>
              <w:t>Charges financières de la dette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CA628F" w:rsidRDefault="002D7888">
            <w:pPr>
              <w:jc w:val="right"/>
              <w:rPr>
                <w:bCs/>
                <w:color w:val="000000"/>
              </w:rPr>
            </w:pPr>
            <w:r w:rsidRPr="00CA628F">
              <w:rPr>
                <w:bCs/>
                <w:color w:val="000000"/>
              </w:rPr>
              <w:t>966,6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CA628F" w:rsidRDefault="002D7888">
            <w:pPr>
              <w:jc w:val="right"/>
              <w:rPr>
                <w:bCs/>
                <w:color w:val="000000"/>
              </w:rPr>
            </w:pPr>
            <w:r w:rsidRPr="00CA628F">
              <w:rPr>
                <w:bCs/>
                <w:color w:val="000000"/>
              </w:rPr>
              <w:t>1 154,0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CA628F" w:rsidRDefault="002D7888">
            <w:pPr>
              <w:jc w:val="right"/>
              <w:rPr>
                <w:bCs/>
                <w:color w:val="000000"/>
              </w:rPr>
            </w:pPr>
            <w:r w:rsidRPr="00CA628F">
              <w:rPr>
                <w:bCs/>
                <w:color w:val="000000"/>
              </w:rPr>
              <w:t>187,4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CA628F" w:rsidRDefault="002D7888">
            <w:pPr>
              <w:jc w:val="center"/>
              <w:rPr>
                <w:bCs/>
                <w:color w:val="000000"/>
              </w:rPr>
            </w:pPr>
            <w:r w:rsidRPr="00CA628F">
              <w:rPr>
                <w:bCs/>
                <w:color w:val="000000"/>
              </w:rPr>
              <w:t>19,39%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7,0%</w:t>
            </w:r>
          </w:p>
        </w:tc>
      </w:tr>
      <w:tr w:rsidR="002D7888" w:rsidRPr="002130EE" w:rsidTr="00206E84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CA628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</w:t>
            </w:r>
            <w:r w:rsidR="002D7888" w:rsidRPr="002130EE">
              <w:rPr>
                <w:i/>
                <w:iCs/>
                <w:color w:val="000000"/>
                <w:sz w:val="22"/>
                <w:szCs w:val="22"/>
              </w:rPr>
              <w:t>Intérêt dette intérieure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i/>
                <w:iCs/>
                <w:color w:val="000000"/>
                <w:sz w:val="22"/>
                <w:szCs w:val="22"/>
              </w:rPr>
              <w:t>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i/>
                <w:i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i/>
                <w:iCs/>
                <w:color w:val="000000"/>
                <w:sz w:val="22"/>
                <w:szCs w:val="22"/>
              </w:rPr>
              <w:t>598,0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i/>
                <w:iCs/>
                <w:color w:val="000000"/>
                <w:sz w:val="22"/>
                <w:szCs w:val="22"/>
              </w:rPr>
              <w:t>238,25%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b/>
                <w:bCs/>
                <w:i/>
                <w:iCs/>
                <w:color w:val="000000"/>
                <w:sz w:val="22"/>
                <w:szCs w:val="22"/>
              </w:rPr>
              <w:t>73,6%</w:t>
            </w:r>
          </w:p>
        </w:tc>
      </w:tr>
      <w:tr w:rsidR="002D7888" w:rsidRPr="002130EE" w:rsidTr="00206E84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CA628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</w:t>
            </w:r>
            <w:r w:rsidR="002D7888" w:rsidRPr="002130EE">
              <w:rPr>
                <w:i/>
                <w:iCs/>
                <w:color w:val="000000"/>
                <w:sz w:val="22"/>
                <w:szCs w:val="22"/>
              </w:rPr>
              <w:t>Intérêt dette extérieure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i/>
                <w:iCs/>
                <w:color w:val="000000"/>
                <w:sz w:val="22"/>
                <w:szCs w:val="22"/>
              </w:rPr>
              <w:t>715,6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i/>
                <w:iCs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i/>
                <w:iCs/>
                <w:color w:val="000000"/>
                <w:sz w:val="22"/>
                <w:szCs w:val="22"/>
              </w:rPr>
              <w:t>-410,6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i/>
                <w:iCs/>
                <w:color w:val="000000"/>
                <w:sz w:val="22"/>
                <w:szCs w:val="22"/>
              </w:rPr>
              <w:t>-57,38%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b/>
                <w:bCs/>
                <w:i/>
                <w:iCs/>
                <w:color w:val="000000"/>
                <w:sz w:val="22"/>
                <w:szCs w:val="22"/>
              </w:rPr>
              <w:t>26,4%</w:t>
            </w:r>
          </w:p>
        </w:tc>
      </w:tr>
      <w:tr w:rsidR="002D7888" w:rsidRPr="002130EE" w:rsidTr="00206E84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rPr>
                <w:color w:val="000000"/>
              </w:rPr>
            </w:pPr>
            <w:r w:rsidRPr="002130EE">
              <w:rPr>
                <w:color w:val="000000"/>
              </w:rPr>
              <w:t>Dépenses de personnel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5 131,9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6 113,5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981,6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19,13%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37,1%</w:t>
            </w:r>
          </w:p>
        </w:tc>
      </w:tr>
      <w:tr w:rsidR="002D7888" w:rsidRPr="002130EE" w:rsidTr="00206E84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rPr>
                <w:color w:val="000000"/>
              </w:rPr>
            </w:pPr>
            <w:r w:rsidRPr="002130EE">
              <w:rPr>
                <w:color w:val="000000"/>
              </w:rPr>
              <w:t>Dépenses de biens et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3 442,2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3 940,7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498,5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14,48%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23,9%</w:t>
            </w:r>
          </w:p>
        </w:tc>
      </w:tr>
      <w:tr w:rsidR="002D7888" w:rsidRPr="002130EE" w:rsidTr="00206E84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i/>
                <w:iCs/>
                <w:color w:val="000000"/>
                <w:sz w:val="22"/>
                <w:szCs w:val="22"/>
              </w:rPr>
              <w:t xml:space="preserve">       dont Redevance Entretien Routier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  <w:sz w:val="22"/>
                <w:szCs w:val="22"/>
              </w:rPr>
            </w:pPr>
            <w:r w:rsidRPr="002130EE">
              <w:rPr>
                <w:color w:val="000000"/>
                <w:sz w:val="22"/>
                <w:szCs w:val="22"/>
              </w:rPr>
              <w:t>302,3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2,3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0,77%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7,7%</w:t>
            </w:r>
          </w:p>
        </w:tc>
      </w:tr>
      <w:tr w:rsidR="002D7888" w:rsidRPr="002130EE" w:rsidTr="00206E84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888" w:rsidRPr="002130EE" w:rsidRDefault="002D7888">
            <w:pPr>
              <w:rPr>
                <w:color w:val="000000"/>
              </w:rPr>
            </w:pPr>
            <w:r w:rsidRPr="002130EE">
              <w:rPr>
                <w:color w:val="000000"/>
              </w:rPr>
              <w:t>Dépenses de transfert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4 649,0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5 264,4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615,4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13,24%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32,0%</w:t>
            </w:r>
          </w:p>
        </w:tc>
      </w:tr>
      <w:tr w:rsidR="002D7888" w:rsidRPr="002130EE" w:rsidTr="00206E84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i/>
                <w:iCs/>
                <w:color w:val="000000"/>
                <w:sz w:val="22"/>
                <w:szCs w:val="22"/>
              </w:rPr>
              <w:t xml:space="preserve">      dont EDG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i/>
                <w:iCs/>
                <w:color w:val="000000"/>
                <w:sz w:val="22"/>
                <w:szCs w:val="22"/>
              </w:rPr>
              <w:t>2 157,0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i/>
                <w:iCs/>
                <w:color w:val="000000"/>
                <w:sz w:val="22"/>
                <w:szCs w:val="22"/>
              </w:rPr>
              <w:t>2 401,0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i/>
                <w:iCs/>
                <w:color w:val="000000"/>
                <w:sz w:val="22"/>
                <w:szCs w:val="22"/>
              </w:rPr>
              <w:t>244,0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11,31%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30EE">
              <w:rPr>
                <w:b/>
                <w:bCs/>
                <w:i/>
                <w:iCs/>
                <w:color w:val="000000"/>
                <w:sz w:val="22"/>
                <w:szCs w:val="22"/>
              </w:rPr>
              <w:t>45,6%</w:t>
            </w:r>
          </w:p>
        </w:tc>
      </w:tr>
      <w:tr w:rsidR="002D7888" w:rsidRPr="002130EE" w:rsidTr="00206E84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888" w:rsidRPr="002130EE" w:rsidRDefault="002D7888">
            <w:pPr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Dépenses d'investissement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8 560,2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9 478,1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917,9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10,72%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35,5%</w:t>
            </w:r>
          </w:p>
        </w:tc>
      </w:tr>
      <w:tr w:rsidR="002D7888" w:rsidRPr="002130EE" w:rsidTr="00206E84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888" w:rsidRPr="002130EE" w:rsidRDefault="002D7888">
            <w:pPr>
              <w:rPr>
                <w:color w:val="000000"/>
              </w:rPr>
            </w:pPr>
            <w:r w:rsidRPr="002130EE">
              <w:rPr>
                <w:color w:val="000000"/>
              </w:rPr>
              <w:t>Immobilisation non financières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8 397,4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9 352,1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954,7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11,37%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98,7%</w:t>
            </w:r>
          </w:p>
        </w:tc>
      </w:tr>
      <w:tr w:rsidR="002D7888" w:rsidRPr="002130EE" w:rsidTr="00206E84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888" w:rsidRPr="002130EE" w:rsidRDefault="004A5837">
            <w:pPr>
              <w:rPr>
                <w:color w:val="000000"/>
              </w:rPr>
            </w:pPr>
            <w:r w:rsidRPr="002130EE">
              <w:rPr>
                <w:color w:val="000000"/>
              </w:rPr>
              <w:t>Immobilisations</w:t>
            </w:r>
            <w:r w:rsidR="002D7888" w:rsidRPr="002130EE">
              <w:rPr>
                <w:color w:val="000000"/>
              </w:rPr>
              <w:t xml:space="preserve"> financières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162,8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126,0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-36,8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-22,60%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1,3%</w:t>
            </w:r>
          </w:p>
        </w:tc>
      </w:tr>
      <w:tr w:rsidR="002D7888" w:rsidRPr="002130EE" w:rsidTr="00206E84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888" w:rsidRPr="002130EE" w:rsidRDefault="002D78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30EE">
              <w:rPr>
                <w:b/>
                <w:bCs/>
                <w:i/>
                <w:iCs/>
                <w:color w:val="000000"/>
                <w:sz w:val="20"/>
                <w:szCs w:val="20"/>
              </w:rPr>
              <w:t>BAS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472,0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780,0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308,0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65,25%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8,2%</w:t>
            </w:r>
          </w:p>
        </w:tc>
      </w:tr>
      <w:tr w:rsidR="002D7888" w:rsidRPr="002130EE" w:rsidTr="00206E84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Dépenses hors FINEX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17 681,9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19 888,7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2 206,8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12,48%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74,4%</w:t>
            </w:r>
          </w:p>
        </w:tc>
      </w:tr>
      <w:tr w:rsidR="002D7888" w:rsidRPr="002130EE" w:rsidTr="00206E84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rPr>
                <w:color w:val="000000"/>
              </w:rPr>
            </w:pPr>
            <w:r w:rsidRPr="002130EE">
              <w:rPr>
                <w:color w:val="000000"/>
              </w:rPr>
              <w:t>Dépenses sur FINEX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5 068,0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6 842,0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1 774,0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35,00%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25,6%</w:t>
            </w:r>
          </w:p>
        </w:tc>
      </w:tr>
      <w:tr w:rsidR="002D7888" w:rsidRPr="002130EE" w:rsidTr="00206E84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4A5837">
            <w:pPr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Dépenses YC</w:t>
            </w:r>
            <w:r w:rsidR="002D7888" w:rsidRPr="002130EE">
              <w:rPr>
                <w:b/>
                <w:bCs/>
                <w:color w:val="000000"/>
              </w:rPr>
              <w:t xml:space="preserve"> FINEX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23 221,9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26 730,7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b/>
                <w:bCs/>
                <w:color w:val="000000"/>
              </w:rPr>
            </w:pPr>
            <w:r w:rsidRPr="002130EE">
              <w:rPr>
                <w:b/>
                <w:bCs/>
                <w:color w:val="000000"/>
              </w:rPr>
              <w:t>3 508,8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15,11%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88" w:rsidRPr="002130EE" w:rsidRDefault="002D7888">
            <w:pPr>
              <w:jc w:val="right"/>
              <w:rPr>
                <w:color w:val="000000"/>
              </w:rPr>
            </w:pPr>
            <w:r w:rsidRPr="002130EE">
              <w:rPr>
                <w:color w:val="000000"/>
              </w:rPr>
              <w:t> </w:t>
            </w:r>
          </w:p>
        </w:tc>
      </w:tr>
    </w:tbl>
    <w:p w:rsidR="001D7CD3" w:rsidRDefault="001D7CD3" w:rsidP="00F04E57">
      <w:pPr>
        <w:ind w:right="32"/>
        <w:jc w:val="both"/>
        <w:rPr>
          <w:color w:val="000000"/>
          <w:sz w:val="18"/>
          <w:szCs w:val="28"/>
        </w:rPr>
      </w:pPr>
    </w:p>
    <w:p w:rsidR="005136A8" w:rsidRDefault="005136A8" w:rsidP="00F04E57">
      <w:pPr>
        <w:ind w:right="32"/>
        <w:jc w:val="both"/>
        <w:rPr>
          <w:color w:val="000000"/>
          <w:sz w:val="18"/>
          <w:szCs w:val="28"/>
        </w:rPr>
      </w:pPr>
    </w:p>
    <w:p w:rsidR="005136A8" w:rsidRPr="00206E84" w:rsidRDefault="005136A8" w:rsidP="00F04E57">
      <w:pPr>
        <w:ind w:right="32"/>
        <w:jc w:val="both"/>
        <w:rPr>
          <w:color w:val="000000"/>
          <w:sz w:val="26"/>
          <w:szCs w:val="26"/>
        </w:rPr>
      </w:pPr>
      <w:r w:rsidRPr="00206E84">
        <w:rPr>
          <w:color w:val="000000"/>
          <w:sz w:val="26"/>
          <w:szCs w:val="26"/>
        </w:rPr>
        <w:t>Ces dépenses, par rapporteur au PIB, se présentent ainsi qu’il suit</w:t>
      </w:r>
      <w:r w:rsidR="00E744E0" w:rsidRPr="00206E84">
        <w:rPr>
          <w:color w:val="000000"/>
          <w:sz w:val="26"/>
          <w:szCs w:val="26"/>
        </w:rPr>
        <w:t xml:space="preserve"> en pourcentage</w:t>
      </w:r>
      <w:r w:rsidRPr="00206E84">
        <w:rPr>
          <w:color w:val="000000"/>
          <w:sz w:val="26"/>
          <w:szCs w:val="26"/>
        </w:rPr>
        <w:t> :</w:t>
      </w:r>
    </w:p>
    <w:p w:rsidR="00501069" w:rsidRPr="002130EE" w:rsidRDefault="00501069" w:rsidP="00501069">
      <w:pPr>
        <w:pStyle w:val="Titre3"/>
        <w:ind w:left="716"/>
        <w:rPr>
          <w:rFonts w:ascii="Times New Roman" w:hAnsi="Times New Roman"/>
          <w:b/>
          <w:color w:val="000000"/>
          <w:sz w:val="8"/>
          <w:szCs w:val="8"/>
        </w:rPr>
      </w:pPr>
    </w:p>
    <w:tbl>
      <w:tblPr>
        <w:tblW w:w="938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  <w:gridCol w:w="1701"/>
        <w:gridCol w:w="1458"/>
      </w:tblGrid>
      <w:tr w:rsidR="00501069" w:rsidRPr="002130EE" w:rsidTr="002130EE">
        <w:trPr>
          <w:trHeight w:val="330"/>
        </w:trPr>
        <w:tc>
          <w:tcPr>
            <w:tcW w:w="6227" w:type="dxa"/>
            <w:shd w:val="clear" w:color="auto" w:fill="auto"/>
            <w:noWrap/>
            <w:vAlign w:val="center"/>
          </w:tcPr>
          <w:p w:rsidR="00501069" w:rsidRPr="005136A8" w:rsidRDefault="00501069" w:rsidP="002130EE">
            <w:pPr>
              <w:jc w:val="both"/>
              <w:rPr>
                <w:bCs/>
              </w:rPr>
            </w:pPr>
            <w:r w:rsidRPr="005136A8">
              <w:rPr>
                <w:bCs/>
              </w:rPr>
              <w:t>PIB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1069" w:rsidRPr="005136A8" w:rsidRDefault="00501069" w:rsidP="002130EE">
            <w:pPr>
              <w:jc w:val="center"/>
              <w:rPr>
                <w:bCs/>
              </w:rPr>
            </w:pPr>
            <w:r w:rsidRPr="005136A8">
              <w:rPr>
                <w:bCs/>
              </w:rPr>
              <w:t>125 588,6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01069" w:rsidRPr="005136A8" w:rsidRDefault="00501069" w:rsidP="002130EE">
            <w:pPr>
              <w:jc w:val="center"/>
              <w:rPr>
                <w:bCs/>
              </w:rPr>
            </w:pPr>
            <w:r w:rsidRPr="005136A8">
              <w:rPr>
                <w:bCs/>
              </w:rPr>
              <w:t>145 951,0</w:t>
            </w:r>
          </w:p>
        </w:tc>
      </w:tr>
      <w:tr w:rsidR="00501069" w:rsidRPr="002130EE" w:rsidTr="002130EE">
        <w:trPr>
          <w:trHeight w:val="330"/>
        </w:trPr>
        <w:tc>
          <w:tcPr>
            <w:tcW w:w="6227" w:type="dxa"/>
            <w:shd w:val="clear" w:color="auto" w:fill="auto"/>
            <w:noWrap/>
            <w:vAlign w:val="center"/>
            <w:hideMark/>
          </w:tcPr>
          <w:p w:rsidR="00501069" w:rsidRPr="005136A8" w:rsidRDefault="00501069" w:rsidP="002130EE">
            <w:pPr>
              <w:jc w:val="both"/>
            </w:pPr>
            <w:r w:rsidRPr="005136A8">
              <w:t>Dépenses totales/PIB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1069" w:rsidRPr="005136A8" w:rsidRDefault="00501069" w:rsidP="002130EE">
            <w:pPr>
              <w:jc w:val="center"/>
            </w:pPr>
            <w:r w:rsidRPr="005136A8">
              <w:t>18,11%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01069" w:rsidRPr="005136A8" w:rsidRDefault="00501069" w:rsidP="002130EE">
            <w:pPr>
              <w:jc w:val="center"/>
            </w:pPr>
            <w:r w:rsidRPr="005136A8">
              <w:t>18,31%</w:t>
            </w:r>
          </w:p>
        </w:tc>
      </w:tr>
      <w:tr w:rsidR="00501069" w:rsidRPr="002130EE" w:rsidTr="002130EE">
        <w:trPr>
          <w:trHeight w:val="330"/>
        </w:trPr>
        <w:tc>
          <w:tcPr>
            <w:tcW w:w="6227" w:type="dxa"/>
            <w:shd w:val="clear" w:color="auto" w:fill="auto"/>
            <w:noWrap/>
            <w:vAlign w:val="center"/>
            <w:hideMark/>
          </w:tcPr>
          <w:p w:rsidR="00501069" w:rsidRPr="005136A8" w:rsidRDefault="00501069" w:rsidP="002130EE">
            <w:pPr>
              <w:jc w:val="both"/>
            </w:pPr>
            <w:r w:rsidRPr="005136A8">
              <w:t>Dépenses courantes/PIB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1069" w:rsidRPr="005136A8" w:rsidRDefault="00501069" w:rsidP="002130EE">
            <w:pPr>
              <w:jc w:val="center"/>
            </w:pPr>
            <w:r w:rsidRPr="005136A8">
              <w:t>11,30%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01069" w:rsidRPr="005136A8" w:rsidRDefault="00501069" w:rsidP="002130EE">
            <w:pPr>
              <w:jc w:val="center"/>
            </w:pPr>
            <w:r w:rsidRPr="005136A8">
              <w:t>11,09%</w:t>
            </w:r>
          </w:p>
        </w:tc>
      </w:tr>
      <w:tr w:rsidR="00501069" w:rsidRPr="002130EE" w:rsidTr="002130EE">
        <w:trPr>
          <w:trHeight w:val="330"/>
        </w:trPr>
        <w:tc>
          <w:tcPr>
            <w:tcW w:w="6227" w:type="dxa"/>
            <w:shd w:val="clear" w:color="auto" w:fill="auto"/>
            <w:noWrap/>
            <w:vAlign w:val="center"/>
            <w:hideMark/>
          </w:tcPr>
          <w:p w:rsidR="00501069" w:rsidRPr="005136A8" w:rsidRDefault="00501069" w:rsidP="002130EE">
            <w:pPr>
              <w:jc w:val="both"/>
            </w:pPr>
            <w:r w:rsidRPr="005136A8">
              <w:t>Dépenses courantes/Dépenses totales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1069" w:rsidRPr="005136A8" w:rsidRDefault="00501069" w:rsidP="002130EE">
            <w:pPr>
              <w:jc w:val="center"/>
            </w:pPr>
            <w:r w:rsidRPr="005136A8">
              <w:t>62,37%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01069" w:rsidRPr="005136A8" w:rsidRDefault="00501069" w:rsidP="002130EE">
            <w:pPr>
              <w:jc w:val="center"/>
            </w:pPr>
            <w:r w:rsidRPr="005136A8">
              <w:t>60,57%</w:t>
            </w:r>
          </w:p>
        </w:tc>
      </w:tr>
      <w:tr w:rsidR="00501069" w:rsidRPr="002130EE" w:rsidTr="002130EE">
        <w:trPr>
          <w:trHeight w:val="143"/>
        </w:trPr>
        <w:tc>
          <w:tcPr>
            <w:tcW w:w="6227" w:type="dxa"/>
            <w:shd w:val="clear" w:color="auto" w:fill="auto"/>
            <w:noWrap/>
            <w:vAlign w:val="center"/>
            <w:hideMark/>
          </w:tcPr>
          <w:p w:rsidR="00501069" w:rsidRPr="005136A8" w:rsidRDefault="00501069" w:rsidP="002130EE">
            <w:pPr>
              <w:jc w:val="both"/>
            </w:pPr>
            <w:r w:rsidRPr="005136A8">
              <w:t>Dépenses d’investissement hors BAS/PIB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1069" w:rsidRPr="005136A8" w:rsidRDefault="00501069" w:rsidP="002130EE">
            <w:pPr>
              <w:jc w:val="center"/>
            </w:pPr>
            <w:r w:rsidRPr="005136A8">
              <w:t>6,82%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01069" w:rsidRPr="005136A8" w:rsidRDefault="00501069" w:rsidP="002130EE">
            <w:pPr>
              <w:jc w:val="center"/>
            </w:pPr>
            <w:r w:rsidRPr="005136A8">
              <w:t>6,49%</w:t>
            </w:r>
          </w:p>
        </w:tc>
      </w:tr>
      <w:tr w:rsidR="00501069" w:rsidRPr="002130EE" w:rsidTr="002130EE">
        <w:trPr>
          <w:trHeight w:val="38"/>
        </w:trPr>
        <w:tc>
          <w:tcPr>
            <w:tcW w:w="6227" w:type="dxa"/>
            <w:shd w:val="clear" w:color="auto" w:fill="auto"/>
            <w:noWrap/>
            <w:vAlign w:val="center"/>
            <w:hideMark/>
          </w:tcPr>
          <w:p w:rsidR="00501069" w:rsidRPr="002130EE" w:rsidRDefault="00501069" w:rsidP="002130EE">
            <w:pPr>
              <w:jc w:val="both"/>
              <w:rPr>
                <w:color w:val="000000"/>
              </w:rPr>
            </w:pPr>
            <w:r w:rsidRPr="002130EE">
              <w:rPr>
                <w:color w:val="000000"/>
              </w:rPr>
              <w:t>Dépenses d’investissement /Dépenses totales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1069" w:rsidRPr="002130EE" w:rsidRDefault="00501069" w:rsidP="002130EE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37,63%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01069" w:rsidRPr="002130EE" w:rsidRDefault="00501069" w:rsidP="002130EE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37,48%</w:t>
            </w:r>
          </w:p>
        </w:tc>
      </w:tr>
      <w:tr w:rsidR="00501069" w:rsidRPr="002130EE" w:rsidTr="002130EE">
        <w:trPr>
          <w:trHeight w:val="38"/>
        </w:trPr>
        <w:tc>
          <w:tcPr>
            <w:tcW w:w="6227" w:type="dxa"/>
            <w:shd w:val="clear" w:color="auto" w:fill="auto"/>
            <w:noWrap/>
            <w:vAlign w:val="center"/>
            <w:hideMark/>
          </w:tcPr>
          <w:p w:rsidR="00501069" w:rsidRPr="002130EE" w:rsidRDefault="00501069" w:rsidP="002130EE">
            <w:pPr>
              <w:jc w:val="both"/>
              <w:rPr>
                <w:color w:val="000000"/>
              </w:rPr>
            </w:pPr>
            <w:r w:rsidRPr="002130EE">
              <w:rPr>
                <w:color w:val="000000"/>
              </w:rPr>
              <w:t xml:space="preserve">Dépenses d’investi sur fin. Interne/Dépenses d’investi                       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1069" w:rsidRPr="002130EE" w:rsidRDefault="00501069" w:rsidP="002130EE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40,80%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01069" w:rsidRPr="002130EE" w:rsidRDefault="00501069" w:rsidP="002130EE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26,31%</w:t>
            </w:r>
          </w:p>
        </w:tc>
      </w:tr>
      <w:tr w:rsidR="00501069" w:rsidRPr="002130EE" w:rsidTr="002130EE">
        <w:trPr>
          <w:trHeight w:val="38"/>
        </w:trPr>
        <w:tc>
          <w:tcPr>
            <w:tcW w:w="6227" w:type="dxa"/>
            <w:shd w:val="clear" w:color="auto" w:fill="auto"/>
            <w:noWrap/>
            <w:vAlign w:val="center"/>
            <w:hideMark/>
          </w:tcPr>
          <w:p w:rsidR="00501069" w:rsidRPr="002130EE" w:rsidRDefault="00501069" w:rsidP="002130EE">
            <w:pPr>
              <w:jc w:val="both"/>
              <w:rPr>
                <w:color w:val="000000"/>
              </w:rPr>
            </w:pPr>
            <w:r w:rsidRPr="002130EE">
              <w:rPr>
                <w:color w:val="000000"/>
              </w:rPr>
              <w:t>Dépenses d’investi sur FINEX/Dépenses d’investi hors BAS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1069" w:rsidRPr="002130EE" w:rsidRDefault="00501069" w:rsidP="002130EE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59,20%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01069" w:rsidRPr="002130EE" w:rsidRDefault="00501069" w:rsidP="002130EE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68,29%</w:t>
            </w:r>
          </w:p>
        </w:tc>
      </w:tr>
      <w:tr w:rsidR="00501069" w:rsidRPr="002130EE" w:rsidTr="002130EE">
        <w:trPr>
          <w:trHeight w:val="330"/>
        </w:trPr>
        <w:tc>
          <w:tcPr>
            <w:tcW w:w="6227" w:type="dxa"/>
            <w:shd w:val="clear" w:color="auto" w:fill="auto"/>
            <w:noWrap/>
            <w:vAlign w:val="center"/>
            <w:hideMark/>
          </w:tcPr>
          <w:p w:rsidR="00501069" w:rsidRPr="002130EE" w:rsidRDefault="00501069" w:rsidP="002130EE">
            <w:pPr>
              <w:jc w:val="both"/>
              <w:rPr>
                <w:color w:val="000000"/>
              </w:rPr>
            </w:pPr>
            <w:r w:rsidRPr="002130EE">
              <w:rPr>
                <w:color w:val="000000"/>
              </w:rPr>
              <w:t>Solde de base en % du PIB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1069" w:rsidRPr="002130EE" w:rsidRDefault="00501069" w:rsidP="002130EE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1,32%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01069" w:rsidRPr="002130EE" w:rsidRDefault="00501069" w:rsidP="002130EE">
            <w:pPr>
              <w:jc w:val="center"/>
              <w:rPr>
                <w:color w:val="000000"/>
              </w:rPr>
            </w:pPr>
            <w:r w:rsidRPr="002130EE">
              <w:rPr>
                <w:color w:val="000000"/>
              </w:rPr>
              <w:t>0,63%</w:t>
            </w:r>
          </w:p>
        </w:tc>
      </w:tr>
    </w:tbl>
    <w:p w:rsidR="00501069" w:rsidRPr="002130EE" w:rsidRDefault="00501069" w:rsidP="00501069">
      <w:pPr>
        <w:pStyle w:val="Titre3"/>
        <w:ind w:left="716"/>
        <w:rPr>
          <w:rFonts w:ascii="Times New Roman" w:hAnsi="Times New Roman"/>
          <w:b/>
          <w:color w:val="000000"/>
        </w:rPr>
      </w:pPr>
    </w:p>
    <w:p w:rsidR="00501069" w:rsidRPr="002130EE" w:rsidRDefault="00501069" w:rsidP="0098788F">
      <w:pPr>
        <w:ind w:right="32"/>
        <w:jc w:val="both"/>
        <w:rPr>
          <w:color w:val="000000"/>
          <w:sz w:val="16"/>
          <w:szCs w:val="16"/>
        </w:rPr>
      </w:pPr>
    </w:p>
    <w:p w:rsidR="005E1E7E" w:rsidRPr="002130EE" w:rsidRDefault="00831EA0" w:rsidP="005E1E7E">
      <w:pPr>
        <w:ind w:right="32"/>
        <w:jc w:val="both"/>
        <w:rPr>
          <w:color w:val="000000"/>
          <w:sz w:val="26"/>
          <w:szCs w:val="26"/>
        </w:rPr>
      </w:pPr>
      <w:r w:rsidRPr="002130EE">
        <w:rPr>
          <w:color w:val="000000"/>
          <w:sz w:val="26"/>
          <w:szCs w:val="26"/>
        </w:rPr>
        <w:lastRenderedPageBreak/>
        <w:t>L’augmentation</w:t>
      </w:r>
      <w:r w:rsidR="001254FC" w:rsidRPr="002130EE">
        <w:rPr>
          <w:color w:val="000000"/>
          <w:sz w:val="26"/>
          <w:szCs w:val="26"/>
        </w:rPr>
        <w:t xml:space="preserve"> des dépenses de </w:t>
      </w:r>
      <w:r w:rsidR="00B836A1" w:rsidRPr="002130EE">
        <w:rPr>
          <w:color w:val="000000"/>
          <w:sz w:val="26"/>
          <w:szCs w:val="26"/>
        </w:rPr>
        <w:t>3</w:t>
      </w:r>
      <w:r w:rsidR="00D3047B" w:rsidRPr="002130EE">
        <w:rPr>
          <w:color w:val="000000"/>
          <w:sz w:val="26"/>
          <w:szCs w:val="26"/>
        </w:rPr>
        <w:t xml:space="preserve"> </w:t>
      </w:r>
      <w:r w:rsidR="005E1E7E" w:rsidRPr="002130EE">
        <w:rPr>
          <w:color w:val="000000"/>
          <w:sz w:val="26"/>
          <w:szCs w:val="26"/>
        </w:rPr>
        <w:t>508</w:t>
      </w:r>
      <w:r w:rsidR="001B5D6B" w:rsidRPr="002130EE">
        <w:rPr>
          <w:color w:val="000000"/>
          <w:sz w:val="26"/>
          <w:szCs w:val="26"/>
        </w:rPr>
        <w:t>,</w:t>
      </w:r>
      <w:r w:rsidR="00FC5610" w:rsidRPr="002130EE">
        <w:rPr>
          <w:color w:val="000000"/>
          <w:sz w:val="26"/>
          <w:szCs w:val="26"/>
        </w:rPr>
        <w:t>8</w:t>
      </w:r>
      <w:r w:rsidRPr="002130EE">
        <w:rPr>
          <w:color w:val="000000"/>
          <w:sz w:val="26"/>
          <w:szCs w:val="26"/>
        </w:rPr>
        <w:t xml:space="preserve"> </w:t>
      </w:r>
      <w:r w:rsidR="00AA11DA" w:rsidRPr="002130EE">
        <w:rPr>
          <w:color w:val="000000"/>
          <w:sz w:val="26"/>
          <w:szCs w:val="26"/>
        </w:rPr>
        <w:t>M</w:t>
      </w:r>
      <w:r w:rsidR="00557971" w:rsidRPr="002130EE">
        <w:rPr>
          <w:color w:val="000000"/>
          <w:sz w:val="26"/>
          <w:szCs w:val="26"/>
        </w:rPr>
        <w:t xml:space="preserve">ds </w:t>
      </w:r>
      <w:r w:rsidRPr="002130EE">
        <w:rPr>
          <w:color w:val="000000"/>
          <w:sz w:val="26"/>
          <w:szCs w:val="26"/>
        </w:rPr>
        <w:t xml:space="preserve">par rapport à la LFR </w:t>
      </w:r>
      <w:r w:rsidR="00D3047B" w:rsidRPr="002130EE">
        <w:rPr>
          <w:color w:val="000000"/>
          <w:sz w:val="26"/>
          <w:szCs w:val="26"/>
        </w:rPr>
        <w:t>2019</w:t>
      </w:r>
      <w:r w:rsidRPr="002130EE">
        <w:rPr>
          <w:color w:val="000000"/>
          <w:sz w:val="26"/>
          <w:szCs w:val="26"/>
        </w:rPr>
        <w:t xml:space="preserve"> </w:t>
      </w:r>
      <w:r w:rsidR="00557971" w:rsidRPr="002130EE">
        <w:rPr>
          <w:color w:val="000000"/>
          <w:sz w:val="26"/>
          <w:szCs w:val="26"/>
        </w:rPr>
        <w:t xml:space="preserve">est imputable à la </w:t>
      </w:r>
      <w:r w:rsidR="005E1E7E" w:rsidRPr="002130EE">
        <w:rPr>
          <w:color w:val="000000"/>
          <w:sz w:val="26"/>
          <w:szCs w:val="26"/>
        </w:rPr>
        <w:t xml:space="preserve">hausse des dépenses courantes pour 2 </w:t>
      </w:r>
      <w:r w:rsidR="009A6626" w:rsidRPr="002130EE">
        <w:rPr>
          <w:color w:val="000000"/>
          <w:sz w:val="26"/>
          <w:szCs w:val="26"/>
        </w:rPr>
        <w:t>282</w:t>
      </w:r>
      <w:r w:rsidR="005E1E7E" w:rsidRPr="002130EE">
        <w:rPr>
          <w:color w:val="000000"/>
          <w:sz w:val="26"/>
          <w:szCs w:val="26"/>
        </w:rPr>
        <w:t>,</w:t>
      </w:r>
      <w:r w:rsidR="00FC5610" w:rsidRPr="002130EE">
        <w:rPr>
          <w:color w:val="000000"/>
          <w:sz w:val="26"/>
          <w:szCs w:val="26"/>
        </w:rPr>
        <w:t>9</w:t>
      </w:r>
      <w:r w:rsidR="005E1E7E" w:rsidRPr="002130EE">
        <w:rPr>
          <w:color w:val="000000"/>
          <w:sz w:val="26"/>
          <w:szCs w:val="26"/>
        </w:rPr>
        <w:t xml:space="preserve"> Mds (16,</w:t>
      </w:r>
      <w:r w:rsidR="009A6626" w:rsidRPr="002130EE">
        <w:rPr>
          <w:color w:val="000000"/>
          <w:sz w:val="26"/>
          <w:szCs w:val="26"/>
        </w:rPr>
        <w:t>09</w:t>
      </w:r>
      <w:r w:rsidR="005E1E7E" w:rsidRPr="002130EE">
        <w:rPr>
          <w:color w:val="000000"/>
          <w:sz w:val="26"/>
          <w:szCs w:val="26"/>
        </w:rPr>
        <w:t xml:space="preserve">%), des dépenses d’investissement pour </w:t>
      </w:r>
      <w:r w:rsidR="009A6626" w:rsidRPr="002130EE">
        <w:rPr>
          <w:color w:val="000000"/>
          <w:sz w:val="26"/>
          <w:szCs w:val="26"/>
        </w:rPr>
        <w:t>917,</w:t>
      </w:r>
      <w:r w:rsidR="00FC5610" w:rsidRPr="002130EE">
        <w:rPr>
          <w:color w:val="000000"/>
          <w:sz w:val="26"/>
          <w:szCs w:val="26"/>
        </w:rPr>
        <w:t>9</w:t>
      </w:r>
      <w:r w:rsidR="005E1E7E" w:rsidRPr="002130EE">
        <w:rPr>
          <w:color w:val="000000"/>
          <w:sz w:val="26"/>
          <w:szCs w:val="26"/>
        </w:rPr>
        <w:t xml:space="preserve"> Mds (10,</w:t>
      </w:r>
      <w:bookmarkStart w:id="23" w:name="_Toc523070903"/>
      <w:r w:rsidR="009A6626" w:rsidRPr="002130EE">
        <w:rPr>
          <w:color w:val="000000"/>
          <w:sz w:val="26"/>
          <w:szCs w:val="26"/>
        </w:rPr>
        <w:t>72</w:t>
      </w:r>
      <w:r w:rsidR="005E1E7E" w:rsidRPr="002130EE">
        <w:rPr>
          <w:color w:val="000000"/>
          <w:sz w:val="26"/>
          <w:szCs w:val="26"/>
        </w:rPr>
        <w:t xml:space="preserve">%) et </w:t>
      </w:r>
      <w:bookmarkEnd w:id="23"/>
      <w:r w:rsidR="005E1E7E" w:rsidRPr="002130EE">
        <w:rPr>
          <w:color w:val="000000"/>
          <w:sz w:val="26"/>
          <w:szCs w:val="26"/>
        </w:rPr>
        <w:t>les budgets d’affectation spéciale pour 308</w:t>
      </w:r>
      <w:r w:rsidR="009A6626" w:rsidRPr="002130EE">
        <w:rPr>
          <w:color w:val="000000"/>
          <w:sz w:val="26"/>
          <w:szCs w:val="26"/>
        </w:rPr>
        <w:t>,</w:t>
      </w:r>
      <w:r w:rsidR="00B2732E" w:rsidRPr="002130EE">
        <w:rPr>
          <w:color w:val="000000"/>
          <w:sz w:val="26"/>
          <w:szCs w:val="26"/>
        </w:rPr>
        <w:t>0</w:t>
      </w:r>
      <w:r w:rsidR="005E1E7E" w:rsidRPr="002130EE">
        <w:rPr>
          <w:color w:val="000000"/>
          <w:sz w:val="26"/>
          <w:szCs w:val="26"/>
        </w:rPr>
        <w:t xml:space="preserve"> Mds (65,2</w:t>
      </w:r>
      <w:r w:rsidR="007722B0" w:rsidRPr="002130EE">
        <w:rPr>
          <w:color w:val="000000"/>
          <w:sz w:val="26"/>
          <w:szCs w:val="26"/>
        </w:rPr>
        <w:t>5</w:t>
      </w:r>
      <w:r w:rsidR="005E1E7E" w:rsidRPr="002130EE">
        <w:rPr>
          <w:color w:val="000000"/>
          <w:sz w:val="26"/>
          <w:szCs w:val="26"/>
        </w:rPr>
        <w:t>%).</w:t>
      </w:r>
    </w:p>
    <w:p w:rsidR="00206E84" w:rsidRDefault="00206E84" w:rsidP="00CA1AB9">
      <w:pPr>
        <w:ind w:right="32"/>
        <w:jc w:val="both"/>
        <w:rPr>
          <w:color w:val="000000"/>
          <w:sz w:val="26"/>
          <w:szCs w:val="26"/>
        </w:rPr>
      </w:pPr>
    </w:p>
    <w:p w:rsidR="00CA1AB9" w:rsidRPr="002130EE" w:rsidRDefault="00CA1AB9" w:rsidP="00206E84">
      <w:pPr>
        <w:numPr>
          <w:ilvl w:val="0"/>
          <w:numId w:val="30"/>
        </w:numPr>
        <w:ind w:right="32"/>
        <w:jc w:val="both"/>
        <w:rPr>
          <w:b/>
          <w:color w:val="000000"/>
        </w:rPr>
      </w:pPr>
      <w:r w:rsidRPr="002130EE">
        <w:rPr>
          <w:b/>
          <w:color w:val="000000"/>
          <w:sz w:val="28"/>
          <w:szCs w:val="28"/>
        </w:rPr>
        <w:t>Dépenses courantes</w:t>
      </w:r>
    </w:p>
    <w:p w:rsidR="00E342AF" w:rsidRPr="002130EE" w:rsidRDefault="005E1E7E" w:rsidP="00F04E57">
      <w:pPr>
        <w:jc w:val="both"/>
        <w:rPr>
          <w:color w:val="000000"/>
          <w:sz w:val="26"/>
          <w:szCs w:val="26"/>
        </w:rPr>
      </w:pPr>
      <w:r w:rsidRPr="002130EE">
        <w:rPr>
          <w:color w:val="000000"/>
          <w:sz w:val="26"/>
          <w:szCs w:val="26"/>
        </w:rPr>
        <w:t>Au niveau des dépenses courantes, l’</w:t>
      </w:r>
      <w:r w:rsidR="004F62BA" w:rsidRPr="002130EE">
        <w:rPr>
          <w:color w:val="000000"/>
          <w:sz w:val="26"/>
          <w:szCs w:val="26"/>
        </w:rPr>
        <w:t xml:space="preserve">augmentation </w:t>
      </w:r>
      <w:r w:rsidR="00557971" w:rsidRPr="002130EE">
        <w:rPr>
          <w:color w:val="000000"/>
          <w:sz w:val="26"/>
          <w:szCs w:val="26"/>
        </w:rPr>
        <w:t xml:space="preserve">porte </w:t>
      </w:r>
      <w:r w:rsidR="004F62BA" w:rsidRPr="002130EE">
        <w:rPr>
          <w:color w:val="000000"/>
          <w:sz w:val="26"/>
          <w:szCs w:val="26"/>
        </w:rPr>
        <w:t>sur les dépenses</w:t>
      </w:r>
      <w:r w:rsidR="00E342AF" w:rsidRPr="002130EE">
        <w:rPr>
          <w:color w:val="000000"/>
          <w:sz w:val="26"/>
          <w:szCs w:val="26"/>
        </w:rPr>
        <w:t> :</w:t>
      </w:r>
    </w:p>
    <w:p w:rsidR="00D74A12" w:rsidRPr="009B42D4" w:rsidRDefault="004F62BA" w:rsidP="009B42D4">
      <w:pPr>
        <w:numPr>
          <w:ilvl w:val="0"/>
          <w:numId w:val="27"/>
        </w:numPr>
        <w:jc w:val="both"/>
        <w:rPr>
          <w:color w:val="000000"/>
          <w:sz w:val="26"/>
          <w:szCs w:val="26"/>
        </w:rPr>
      </w:pPr>
      <w:r w:rsidRPr="002130EE">
        <w:rPr>
          <w:color w:val="000000"/>
          <w:sz w:val="26"/>
          <w:szCs w:val="26"/>
        </w:rPr>
        <w:t xml:space="preserve">de personnel pour </w:t>
      </w:r>
      <w:r w:rsidR="00B2732E" w:rsidRPr="002130EE">
        <w:rPr>
          <w:color w:val="000000"/>
          <w:sz w:val="26"/>
          <w:szCs w:val="26"/>
        </w:rPr>
        <w:t>981</w:t>
      </w:r>
      <w:r w:rsidR="009A6626" w:rsidRPr="002130EE">
        <w:rPr>
          <w:color w:val="000000"/>
          <w:sz w:val="26"/>
          <w:szCs w:val="26"/>
        </w:rPr>
        <w:t>,6</w:t>
      </w:r>
      <w:r w:rsidRPr="002130EE">
        <w:rPr>
          <w:color w:val="000000"/>
          <w:sz w:val="26"/>
          <w:szCs w:val="26"/>
        </w:rPr>
        <w:t xml:space="preserve"> Mds</w:t>
      </w:r>
      <w:r w:rsidR="0092273A" w:rsidRPr="002130EE">
        <w:rPr>
          <w:color w:val="000000"/>
          <w:sz w:val="26"/>
          <w:szCs w:val="26"/>
        </w:rPr>
        <w:t xml:space="preserve"> prenant</w:t>
      </w:r>
      <w:r w:rsidR="00E342AF" w:rsidRPr="002130EE">
        <w:rPr>
          <w:color w:val="000000"/>
          <w:sz w:val="26"/>
          <w:szCs w:val="26"/>
        </w:rPr>
        <w:t xml:space="preserve"> en compte le recrutement de nouveaux fonctionnaires</w:t>
      </w:r>
      <w:r w:rsidR="0092273A" w:rsidRPr="002130EE">
        <w:rPr>
          <w:color w:val="000000"/>
          <w:sz w:val="26"/>
          <w:szCs w:val="26"/>
        </w:rPr>
        <w:t xml:space="preserve"> ainsi que le</w:t>
      </w:r>
      <w:r w:rsidR="00E342AF" w:rsidRPr="002130EE">
        <w:rPr>
          <w:color w:val="000000"/>
          <w:sz w:val="26"/>
          <w:szCs w:val="26"/>
        </w:rPr>
        <w:t xml:space="preserve"> glissement catégoriel.</w:t>
      </w:r>
      <w:r w:rsidR="00D74A12" w:rsidRPr="002130EE">
        <w:rPr>
          <w:color w:val="000000"/>
          <w:sz w:val="26"/>
          <w:szCs w:val="26"/>
        </w:rPr>
        <w:t xml:space="preserve"> </w:t>
      </w:r>
    </w:p>
    <w:p w:rsidR="0092273A" w:rsidRPr="002130EE" w:rsidRDefault="00D74A12" w:rsidP="00D74A12">
      <w:pPr>
        <w:ind w:left="787"/>
        <w:jc w:val="both"/>
        <w:rPr>
          <w:color w:val="000000"/>
          <w:sz w:val="26"/>
          <w:szCs w:val="26"/>
        </w:rPr>
      </w:pPr>
      <w:r w:rsidRPr="002130EE">
        <w:rPr>
          <w:color w:val="000000"/>
          <w:sz w:val="26"/>
          <w:szCs w:val="26"/>
        </w:rPr>
        <w:t xml:space="preserve">La part des dépenses de personnel dans les dépenses courantes se situe à 37,1%. Rapportées aux recettes fiscales, elles passent de 30,64 % à 31,86% en PLF 2020. </w:t>
      </w:r>
    </w:p>
    <w:p w:rsidR="00D74A12" w:rsidRPr="002130EE" w:rsidRDefault="00D74A12" w:rsidP="00D74A12">
      <w:pPr>
        <w:ind w:left="787"/>
        <w:jc w:val="both"/>
        <w:rPr>
          <w:color w:val="000000"/>
          <w:sz w:val="26"/>
          <w:szCs w:val="26"/>
        </w:rPr>
      </w:pPr>
      <w:r w:rsidRPr="002130EE">
        <w:rPr>
          <w:color w:val="000000"/>
          <w:sz w:val="26"/>
          <w:szCs w:val="26"/>
        </w:rPr>
        <w:t>Ce taux reste encore inférieur au seuil du critère de convergence de la CEDEAO qui est de 35%.</w:t>
      </w:r>
    </w:p>
    <w:p w:rsidR="00D74A12" w:rsidRPr="002130EE" w:rsidRDefault="00D74A12" w:rsidP="00D74A12">
      <w:pPr>
        <w:ind w:left="787"/>
        <w:jc w:val="both"/>
        <w:rPr>
          <w:color w:val="000000"/>
          <w:sz w:val="14"/>
          <w:szCs w:val="32"/>
          <w:highlight w:val="yellow"/>
          <w:u w:val="single"/>
        </w:rPr>
      </w:pPr>
    </w:p>
    <w:p w:rsidR="00D74A12" w:rsidRPr="002130EE" w:rsidRDefault="00D74A12" w:rsidP="00D74A12">
      <w:pPr>
        <w:numPr>
          <w:ilvl w:val="0"/>
          <w:numId w:val="27"/>
        </w:numPr>
        <w:jc w:val="both"/>
        <w:rPr>
          <w:color w:val="000000"/>
          <w:sz w:val="26"/>
          <w:szCs w:val="26"/>
        </w:rPr>
      </w:pPr>
      <w:r w:rsidRPr="002130EE">
        <w:rPr>
          <w:color w:val="000000"/>
          <w:sz w:val="26"/>
          <w:szCs w:val="26"/>
        </w:rPr>
        <w:t xml:space="preserve">de </w:t>
      </w:r>
      <w:r w:rsidR="005E1E7E" w:rsidRPr="002130EE">
        <w:rPr>
          <w:color w:val="000000"/>
          <w:sz w:val="26"/>
          <w:szCs w:val="26"/>
        </w:rPr>
        <w:t xml:space="preserve">biens et services pour </w:t>
      </w:r>
      <w:r w:rsidR="00445B79" w:rsidRPr="002130EE">
        <w:rPr>
          <w:color w:val="000000"/>
          <w:sz w:val="26"/>
          <w:szCs w:val="26"/>
        </w:rPr>
        <w:t>498,5</w:t>
      </w:r>
      <w:r w:rsidR="005E1E7E" w:rsidRPr="002130EE">
        <w:rPr>
          <w:color w:val="000000"/>
          <w:sz w:val="26"/>
          <w:szCs w:val="26"/>
        </w:rPr>
        <w:t xml:space="preserve"> </w:t>
      </w:r>
      <w:r w:rsidR="009B42D4">
        <w:rPr>
          <w:color w:val="000000"/>
          <w:sz w:val="26"/>
          <w:szCs w:val="26"/>
        </w:rPr>
        <w:t>Mds, concernant</w:t>
      </w:r>
      <w:r w:rsidR="0092273A" w:rsidRPr="002130EE">
        <w:rPr>
          <w:color w:val="000000"/>
          <w:sz w:val="26"/>
          <w:szCs w:val="26"/>
        </w:rPr>
        <w:t xml:space="preserve"> la</w:t>
      </w:r>
      <w:r w:rsidRPr="002130EE">
        <w:rPr>
          <w:color w:val="000000"/>
          <w:sz w:val="26"/>
          <w:szCs w:val="26"/>
        </w:rPr>
        <w:t xml:space="preserve"> </w:t>
      </w:r>
      <w:r w:rsidR="0092273A" w:rsidRPr="002130EE">
        <w:rPr>
          <w:color w:val="000000"/>
          <w:sz w:val="26"/>
          <w:szCs w:val="26"/>
        </w:rPr>
        <w:t>relance</w:t>
      </w:r>
      <w:r w:rsidRPr="002130EE">
        <w:rPr>
          <w:color w:val="000000"/>
          <w:sz w:val="26"/>
          <w:szCs w:val="26"/>
        </w:rPr>
        <w:t xml:space="preserve"> </w:t>
      </w:r>
      <w:r w:rsidR="0092273A" w:rsidRPr="002130EE">
        <w:rPr>
          <w:color w:val="000000"/>
          <w:sz w:val="26"/>
          <w:szCs w:val="26"/>
        </w:rPr>
        <w:t>du</w:t>
      </w:r>
      <w:r w:rsidRPr="002130EE">
        <w:rPr>
          <w:color w:val="000000"/>
          <w:sz w:val="26"/>
          <w:szCs w:val="26"/>
        </w:rPr>
        <w:t xml:space="preserve"> secteur rural (Agriculture, </w:t>
      </w:r>
      <w:r w:rsidR="00F84406" w:rsidRPr="002130EE">
        <w:rPr>
          <w:color w:val="000000"/>
          <w:sz w:val="26"/>
          <w:szCs w:val="26"/>
        </w:rPr>
        <w:t>Élevage</w:t>
      </w:r>
      <w:r w:rsidRPr="002130EE">
        <w:rPr>
          <w:color w:val="000000"/>
          <w:sz w:val="26"/>
          <w:szCs w:val="26"/>
        </w:rPr>
        <w:t>, Pêche)</w:t>
      </w:r>
      <w:r w:rsidR="009B42D4">
        <w:rPr>
          <w:color w:val="000000"/>
          <w:sz w:val="26"/>
          <w:szCs w:val="26"/>
        </w:rPr>
        <w:t xml:space="preserve"> et</w:t>
      </w:r>
      <w:r w:rsidR="0092273A" w:rsidRPr="002130EE">
        <w:rPr>
          <w:color w:val="000000"/>
          <w:sz w:val="26"/>
          <w:szCs w:val="26"/>
        </w:rPr>
        <w:t xml:space="preserve"> l’amélioration d</w:t>
      </w:r>
      <w:r w:rsidRPr="002130EE">
        <w:rPr>
          <w:color w:val="000000"/>
          <w:sz w:val="26"/>
          <w:szCs w:val="26"/>
        </w:rPr>
        <w:t>es secteur</w:t>
      </w:r>
      <w:r w:rsidR="00F0241C" w:rsidRPr="002130EE">
        <w:rPr>
          <w:color w:val="000000"/>
          <w:sz w:val="26"/>
          <w:szCs w:val="26"/>
        </w:rPr>
        <w:t>s de la Santé et de l’</w:t>
      </w:r>
      <w:r w:rsidR="00F84406" w:rsidRPr="002130EE">
        <w:rPr>
          <w:color w:val="000000"/>
          <w:sz w:val="26"/>
          <w:szCs w:val="26"/>
        </w:rPr>
        <w:t>Éducation</w:t>
      </w:r>
      <w:r w:rsidRPr="002130EE">
        <w:rPr>
          <w:color w:val="000000"/>
          <w:sz w:val="26"/>
          <w:szCs w:val="26"/>
        </w:rPr>
        <w:t xml:space="preserve"> en vue du respect des engagements souscrits par la Guinée auprès des partenaires techniques et</w:t>
      </w:r>
      <w:r w:rsidR="009B42D4">
        <w:rPr>
          <w:color w:val="000000"/>
          <w:sz w:val="26"/>
          <w:szCs w:val="26"/>
        </w:rPr>
        <w:t xml:space="preserve"> financiers d’autre part ainsi que</w:t>
      </w:r>
      <w:r w:rsidRPr="002130EE">
        <w:rPr>
          <w:color w:val="000000"/>
          <w:sz w:val="26"/>
          <w:szCs w:val="26"/>
        </w:rPr>
        <w:t xml:space="preserve"> le relèvement du niveau des dépenses régaliennes (Défense, Police, Justice et Administration du territoire) </w:t>
      </w:r>
      <w:r w:rsidR="00F0241C" w:rsidRPr="002130EE">
        <w:rPr>
          <w:color w:val="000000"/>
          <w:sz w:val="26"/>
          <w:szCs w:val="26"/>
        </w:rPr>
        <w:t>vise</w:t>
      </w:r>
      <w:r w:rsidRPr="002130EE">
        <w:rPr>
          <w:color w:val="000000"/>
          <w:sz w:val="26"/>
          <w:szCs w:val="26"/>
        </w:rPr>
        <w:t xml:space="preserve"> à </w:t>
      </w:r>
      <w:r w:rsidR="00D34855" w:rsidRPr="002130EE">
        <w:rPr>
          <w:color w:val="000000"/>
          <w:sz w:val="26"/>
          <w:szCs w:val="26"/>
        </w:rPr>
        <w:t>garantir l’</w:t>
      </w:r>
      <w:r w:rsidR="00F84406" w:rsidRPr="002130EE">
        <w:rPr>
          <w:color w:val="000000"/>
          <w:sz w:val="26"/>
          <w:szCs w:val="26"/>
        </w:rPr>
        <w:t>État</w:t>
      </w:r>
      <w:r w:rsidRPr="002130EE">
        <w:rPr>
          <w:color w:val="000000"/>
          <w:sz w:val="26"/>
          <w:szCs w:val="26"/>
        </w:rPr>
        <w:t xml:space="preserve"> de droit et la sécurité de</w:t>
      </w:r>
      <w:r w:rsidR="00D34855" w:rsidRPr="002130EE">
        <w:rPr>
          <w:color w:val="000000"/>
          <w:sz w:val="26"/>
          <w:szCs w:val="26"/>
        </w:rPr>
        <w:t>s</w:t>
      </w:r>
      <w:r w:rsidR="0092273A" w:rsidRPr="002130EE">
        <w:rPr>
          <w:color w:val="000000"/>
          <w:sz w:val="26"/>
          <w:szCs w:val="26"/>
        </w:rPr>
        <w:t xml:space="preserve"> </w:t>
      </w:r>
      <w:r w:rsidRPr="002130EE">
        <w:rPr>
          <w:color w:val="000000"/>
          <w:sz w:val="26"/>
          <w:szCs w:val="26"/>
        </w:rPr>
        <w:t xml:space="preserve">citoyens. </w:t>
      </w:r>
    </w:p>
    <w:p w:rsidR="00D74A12" w:rsidRPr="002130EE" w:rsidRDefault="00F84406" w:rsidP="00D74A12">
      <w:pPr>
        <w:numPr>
          <w:ilvl w:val="0"/>
          <w:numId w:val="2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</w:t>
      </w:r>
      <w:r w:rsidR="00D02DF4" w:rsidRPr="002130EE">
        <w:rPr>
          <w:color w:val="000000"/>
          <w:sz w:val="26"/>
          <w:szCs w:val="26"/>
        </w:rPr>
        <w:t xml:space="preserve">es </w:t>
      </w:r>
      <w:r w:rsidR="007545B8" w:rsidRPr="002130EE">
        <w:rPr>
          <w:color w:val="000000"/>
          <w:sz w:val="26"/>
          <w:szCs w:val="26"/>
        </w:rPr>
        <w:t>charg</w:t>
      </w:r>
      <w:r w:rsidR="003C63A1" w:rsidRPr="002130EE">
        <w:rPr>
          <w:color w:val="000000"/>
          <w:sz w:val="26"/>
          <w:szCs w:val="26"/>
        </w:rPr>
        <w:t xml:space="preserve">es financières de la dette </w:t>
      </w:r>
      <w:r w:rsidR="002664D2" w:rsidRPr="002130EE">
        <w:rPr>
          <w:color w:val="000000"/>
          <w:sz w:val="26"/>
          <w:szCs w:val="26"/>
        </w:rPr>
        <w:t xml:space="preserve">pour </w:t>
      </w:r>
      <w:r w:rsidR="005E1E7E" w:rsidRPr="002130EE">
        <w:rPr>
          <w:color w:val="000000"/>
          <w:sz w:val="26"/>
          <w:szCs w:val="26"/>
        </w:rPr>
        <w:t>1</w:t>
      </w:r>
      <w:r w:rsidR="002664D2" w:rsidRPr="002130EE">
        <w:rPr>
          <w:color w:val="000000"/>
          <w:sz w:val="26"/>
          <w:szCs w:val="26"/>
        </w:rPr>
        <w:t>87</w:t>
      </w:r>
      <w:r w:rsidR="009B42D4">
        <w:rPr>
          <w:color w:val="000000"/>
          <w:sz w:val="26"/>
          <w:szCs w:val="26"/>
        </w:rPr>
        <w:t>,4 Mds se décomposa</w:t>
      </w:r>
      <w:r w:rsidR="00D74A12" w:rsidRPr="002130EE">
        <w:rPr>
          <w:color w:val="000000"/>
          <w:sz w:val="26"/>
          <w:szCs w:val="26"/>
        </w:rPr>
        <w:t>nt en intérêts aux résidents autres que les administrations publiques pour 849 mds (73,6 %) et aux non-résidents pour 305 Mds (26,4%).</w:t>
      </w:r>
    </w:p>
    <w:p w:rsidR="00D34855" w:rsidRPr="00A77EC3" w:rsidRDefault="00F84406" w:rsidP="00D74A12">
      <w:pPr>
        <w:numPr>
          <w:ilvl w:val="0"/>
          <w:numId w:val="2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d</w:t>
      </w:r>
      <w:r w:rsidR="00D02DF4" w:rsidRPr="002130EE">
        <w:rPr>
          <w:color w:val="000000"/>
          <w:sz w:val="26"/>
          <w:szCs w:val="26"/>
        </w:rPr>
        <w:t>e</w:t>
      </w:r>
      <w:r w:rsidR="002664D2" w:rsidRPr="002130EE">
        <w:rPr>
          <w:color w:val="000000"/>
          <w:sz w:val="26"/>
          <w:szCs w:val="26"/>
        </w:rPr>
        <w:t xml:space="preserve">s dépenses de transfert pour </w:t>
      </w:r>
      <w:r w:rsidR="00445B79" w:rsidRPr="002130EE">
        <w:rPr>
          <w:color w:val="000000"/>
          <w:sz w:val="26"/>
          <w:szCs w:val="26"/>
        </w:rPr>
        <w:t>615,4</w:t>
      </w:r>
      <w:r w:rsidR="009B42D4">
        <w:rPr>
          <w:color w:val="000000"/>
          <w:sz w:val="26"/>
          <w:szCs w:val="26"/>
        </w:rPr>
        <w:t xml:space="preserve"> Mds prena</w:t>
      </w:r>
      <w:r w:rsidR="00D34855" w:rsidRPr="002130EE">
        <w:rPr>
          <w:color w:val="000000"/>
          <w:sz w:val="26"/>
          <w:szCs w:val="26"/>
        </w:rPr>
        <w:t>nt</w:t>
      </w:r>
      <w:r w:rsidR="00D74A12" w:rsidRPr="002130EE">
        <w:rPr>
          <w:color w:val="000000"/>
          <w:sz w:val="26"/>
          <w:szCs w:val="26"/>
        </w:rPr>
        <w:t xml:space="preserve"> essentiellement en compte la subvention accordée à l’EDG, le relèvement du niveau de crédits de certaines institutions républicaines et le fonctionnement de certaines entités publiques, notamment l’A</w:t>
      </w:r>
      <w:r w:rsidR="007909FF">
        <w:rPr>
          <w:color w:val="000000"/>
          <w:sz w:val="26"/>
          <w:szCs w:val="26"/>
        </w:rPr>
        <w:t xml:space="preserve">gence </w:t>
      </w:r>
      <w:r w:rsidR="00D74A12" w:rsidRPr="002130EE">
        <w:rPr>
          <w:color w:val="000000"/>
          <w:sz w:val="26"/>
          <w:szCs w:val="26"/>
        </w:rPr>
        <w:t>N</w:t>
      </w:r>
      <w:r w:rsidR="007909FF">
        <w:rPr>
          <w:color w:val="000000"/>
          <w:sz w:val="26"/>
          <w:szCs w:val="26"/>
        </w:rPr>
        <w:t>ationale d’</w:t>
      </w:r>
      <w:r w:rsidR="00D74A12" w:rsidRPr="002130EE">
        <w:rPr>
          <w:color w:val="000000"/>
          <w:sz w:val="26"/>
          <w:szCs w:val="26"/>
        </w:rPr>
        <w:t>I</w:t>
      </w:r>
      <w:r w:rsidR="007909FF">
        <w:rPr>
          <w:color w:val="000000"/>
          <w:sz w:val="26"/>
          <w:szCs w:val="26"/>
        </w:rPr>
        <w:t xml:space="preserve">nclusion </w:t>
      </w:r>
      <w:r w:rsidR="007909FF" w:rsidRPr="00A77EC3">
        <w:rPr>
          <w:color w:val="000000"/>
          <w:sz w:val="26"/>
          <w:szCs w:val="26"/>
        </w:rPr>
        <w:t xml:space="preserve">Économique et </w:t>
      </w:r>
      <w:r w:rsidR="00D74A12" w:rsidRPr="00A77EC3">
        <w:rPr>
          <w:color w:val="000000"/>
          <w:sz w:val="26"/>
          <w:szCs w:val="26"/>
        </w:rPr>
        <w:t>S</w:t>
      </w:r>
      <w:r w:rsidR="007909FF" w:rsidRPr="00A77EC3">
        <w:rPr>
          <w:color w:val="000000"/>
          <w:sz w:val="26"/>
          <w:szCs w:val="26"/>
        </w:rPr>
        <w:t>ociale (ANIES)</w:t>
      </w:r>
      <w:r w:rsidR="00D74A12" w:rsidRPr="00A77EC3">
        <w:rPr>
          <w:color w:val="000000"/>
          <w:sz w:val="26"/>
          <w:szCs w:val="26"/>
        </w:rPr>
        <w:t>, l’</w:t>
      </w:r>
      <w:r w:rsidR="007909FF" w:rsidRPr="00A77EC3">
        <w:rPr>
          <w:color w:val="000000"/>
          <w:sz w:val="26"/>
          <w:szCs w:val="26"/>
        </w:rPr>
        <w:t>Agence Nationale de Financement des Logements (</w:t>
      </w:r>
      <w:r w:rsidR="00D74A12" w:rsidRPr="00A77EC3">
        <w:rPr>
          <w:color w:val="000000"/>
          <w:sz w:val="26"/>
          <w:szCs w:val="26"/>
        </w:rPr>
        <w:t>AGUIFIL</w:t>
      </w:r>
      <w:r w:rsidR="007909FF" w:rsidRPr="00A77EC3">
        <w:rPr>
          <w:color w:val="000000"/>
          <w:sz w:val="26"/>
          <w:szCs w:val="26"/>
        </w:rPr>
        <w:t>)</w:t>
      </w:r>
      <w:r w:rsidR="00D74A12" w:rsidRPr="00A77EC3">
        <w:rPr>
          <w:color w:val="000000"/>
          <w:sz w:val="26"/>
          <w:szCs w:val="26"/>
        </w:rPr>
        <w:t xml:space="preserve"> et l’</w:t>
      </w:r>
      <w:r w:rsidR="007909FF" w:rsidRPr="00A77EC3">
        <w:rPr>
          <w:color w:val="000000"/>
          <w:sz w:val="26"/>
          <w:szCs w:val="26"/>
        </w:rPr>
        <w:t>Agence Nationale d’Assainissement et de Salubrité Publique (</w:t>
      </w:r>
      <w:r w:rsidR="00D74A12" w:rsidRPr="00A77EC3">
        <w:rPr>
          <w:color w:val="000000"/>
          <w:sz w:val="26"/>
          <w:szCs w:val="26"/>
        </w:rPr>
        <w:t>ANASP</w:t>
      </w:r>
      <w:r w:rsidR="007909FF" w:rsidRPr="00A77EC3">
        <w:rPr>
          <w:color w:val="000000"/>
          <w:sz w:val="26"/>
          <w:szCs w:val="26"/>
        </w:rPr>
        <w:t>)</w:t>
      </w:r>
      <w:r w:rsidR="00D74A12" w:rsidRPr="00A77EC3">
        <w:rPr>
          <w:color w:val="000000"/>
          <w:sz w:val="26"/>
          <w:szCs w:val="26"/>
        </w:rPr>
        <w:t xml:space="preserve">. </w:t>
      </w:r>
    </w:p>
    <w:p w:rsidR="00D74A12" w:rsidRPr="002130EE" w:rsidRDefault="00D74A12" w:rsidP="00D34855">
      <w:pPr>
        <w:ind w:left="787"/>
        <w:jc w:val="both"/>
        <w:rPr>
          <w:color w:val="000000"/>
          <w:sz w:val="26"/>
          <w:szCs w:val="26"/>
        </w:rPr>
      </w:pPr>
      <w:r w:rsidRPr="002130EE">
        <w:rPr>
          <w:color w:val="000000"/>
          <w:sz w:val="26"/>
          <w:szCs w:val="26"/>
        </w:rPr>
        <w:t>La part des dépenses de transfert dans les dépenses courantes est de 32% contre 32,76 % en loi de finances rectificative 2019.</w:t>
      </w:r>
    </w:p>
    <w:p w:rsidR="00CE0F0E" w:rsidRPr="002130EE" w:rsidRDefault="00CE0F0E" w:rsidP="00CE0F0E">
      <w:pPr>
        <w:jc w:val="both"/>
        <w:rPr>
          <w:color w:val="000000"/>
          <w:sz w:val="26"/>
          <w:szCs w:val="26"/>
        </w:rPr>
      </w:pPr>
    </w:p>
    <w:p w:rsidR="00557971" w:rsidRPr="002130EE" w:rsidRDefault="00557971" w:rsidP="00206E84">
      <w:pPr>
        <w:numPr>
          <w:ilvl w:val="0"/>
          <w:numId w:val="30"/>
        </w:numPr>
        <w:ind w:right="32"/>
        <w:jc w:val="both"/>
        <w:rPr>
          <w:b/>
          <w:color w:val="000000"/>
          <w:sz w:val="28"/>
          <w:szCs w:val="28"/>
        </w:rPr>
      </w:pPr>
      <w:bookmarkStart w:id="24" w:name="_Toc523070904"/>
      <w:r w:rsidRPr="002130EE">
        <w:rPr>
          <w:b/>
          <w:color w:val="000000"/>
          <w:sz w:val="28"/>
          <w:szCs w:val="28"/>
        </w:rPr>
        <w:t>Dépenses d’investissement</w:t>
      </w:r>
      <w:bookmarkEnd w:id="24"/>
      <w:r w:rsidRPr="002130EE">
        <w:rPr>
          <w:b/>
          <w:color w:val="000000"/>
          <w:sz w:val="28"/>
          <w:szCs w:val="28"/>
        </w:rPr>
        <w:t> </w:t>
      </w:r>
    </w:p>
    <w:p w:rsidR="00BC0468" w:rsidRPr="005D4958" w:rsidRDefault="00DF7731" w:rsidP="00C97CCA">
      <w:pPr>
        <w:jc w:val="both"/>
        <w:rPr>
          <w:sz w:val="26"/>
          <w:szCs w:val="26"/>
        </w:rPr>
      </w:pPr>
      <w:r w:rsidRPr="005D4958">
        <w:rPr>
          <w:sz w:val="26"/>
          <w:szCs w:val="26"/>
        </w:rPr>
        <w:t xml:space="preserve">Les dépenses d’investissement </w:t>
      </w:r>
      <w:r w:rsidR="00210CD0" w:rsidRPr="005D4958">
        <w:rPr>
          <w:sz w:val="26"/>
          <w:szCs w:val="26"/>
        </w:rPr>
        <w:t>y compris le</w:t>
      </w:r>
      <w:r w:rsidR="007909FF">
        <w:rPr>
          <w:sz w:val="26"/>
          <w:szCs w:val="26"/>
        </w:rPr>
        <w:t>s</w:t>
      </w:r>
      <w:r w:rsidR="006E210C" w:rsidRPr="005D4958">
        <w:rPr>
          <w:sz w:val="26"/>
          <w:szCs w:val="26"/>
        </w:rPr>
        <w:t xml:space="preserve"> BAS</w:t>
      </w:r>
      <w:r w:rsidR="00210CD0" w:rsidRPr="005D4958">
        <w:rPr>
          <w:sz w:val="26"/>
          <w:szCs w:val="26"/>
        </w:rPr>
        <w:t xml:space="preserve"> </w:t>
      </w:r>
      <w:r w:rsidRPr="005D4958">
        <w:rPr>
          <w:sz w:val="26"/>
          <w:szCs w:val="26"/>
        </w:rPr>
        <w:t xml:space="preserve">sont évaluées à </w:t>
      </w:r>
      <w:r w:rsidR="007909FF" w:rsidRPr="007909FF">
        <w:rPr>
          <w:sz w:val="26"/>
          <w:szCs w:val="26"/>
        </w:rPr>
        <w:t>10 258</w:t>
      </w:r>
      <w:r w:rsidR="002E117C" w:rsidRPr="007909FF">
        <w:rPr>
          <w:sz w:val="26"/>
          <w:szCs w:val="26"/>
        </w:rPr>
        <w:t>,</w:t>
      </w:r>
      <w:r w:rsidR="007909FF" w:rsidRPr="007909FF">
        <w:rPr>
          <w:sz w:val="26"/>
          <w:szCs w:val="26"/>
        </w:rPr>
        <w:t>2</w:t>
      </w:r>
      <w:r w:rsidR="006E210C" w:rsidRPr="005D4958">
        <w:rPr>
          <w:sz w:val="26"/>
          <w:szCs w:val="26"/>
        </w:rPr>
        <w:t xml:space="preserve"> </w:t>
      </w:r>
      <w:r w:rsidR="00D0114A" w:rsidRPr="005D4958">
        <w:rPr>
          <w:sz w:val="26"/>
          <w:szCs w:val="26"/>
        </w:rPr>
        <w:t>M</w:t>
      </w:r>
      <w:r w:rsidRPr="005D4958">
        <w:rPr>
          <w:sz w:val="26"/>
          <w:szCs w:val="26"/>
        </w:rPr>
        <w:t xml:space="preserve">ds contre </w:t>
      </w:r>
      <w:r w:rsidR="00210CD0" w:rsidRPr="005D4958">
        <w:rPr>
          <w:sz w:val="26"/>
          <w:szCs w:val="26"/>
        </w:rPr>
        <w:t>9 032</w:t>
      </w:r>
      <w:r w:rsidR="00424F8F" w:rsidRPr="005D4958">
        <w:rPr>
          <w:sz w:val="26"/>
          <w:szCs w:val="26"/>
        </w:rPr>
        <w:t>,2</w:t>
      </w:r>
      <w:r w:rsidRPr="005D4958">
        <w:rPr>
          <w:sz w:val="26"/>
          <w:szCs w:val="26"/>
        </w:rPr>
        <w:t xml:space="preserve"> </w:t>
      </w:r>
      <w:r w:rsidR="00D0114A" w:rsidRPr="005D4958">
        <w:rPr>
          <w:sz w:val="26"/>
          <w:szCs w:val="26"/>
        </w:rPr>
        <w:t>M</w:t>
      </w:r>
      <w:r w:rsidRPr="005D4958">
        <w:rPr>
          <w:sz w:val="26"/>
          <w:szCs w:val="26"/>
        </w:rPr>
        <w:t xml:space="preserve">ds en LFR </w:t>
      </w:r>
      <w:r w:rsidR="00424F8F" w:rsidRPr="005D4958">
        <w:rPr>
          <w:sz w:val="26"/>
          <w:szCs w:val="26"/>
        </w:rPr>
        <w:t>2019</w:t>
      </w:r>
      <w:r w:rsidR="00E03A12" w:rsidRPr="005D4958">
        <w:rPr>
          <w:sz w:val="26"/>
          <w:szCs w:val="26"/>
        </w:rPr>
        <w:t xml:space="preserve">, soit une augmentation de </w:t>
      </w:r>
      <w:r w:rsidR="007909FF">
        <w:rPr>
          <w:sz w:val="26"/>
          <w:szCs w:val="26"/>
        </w:rPr>
        <w:t xml:space="preserve">1226 </w:t>
      </w:r>
      <w:r w:rsidR="00D0114A" w:rsidRPr="005D4958">
        <w:rPr>
          <w:sz w:val="26"/>
          <w:szCs w:val="26"/>
        </w:rPr>
        <w:t>M</w:t>
      </w:r>
      <w:r w:rsidR="00E03A12" w:rsidRPr="005D4958">
        <w:rPr>
          <w:sz w:val="26"/>
          <w:szCs w:val="26"/>
        </w:rPr>
        <w:t>ds (</w:t>
      </w:r>
      <w:r w:rsidR="007909FF">
        <w:rPr>
          <w:sz w:val="26"/>
          <w:szCs w:val="26"/>
        </w:rPr>
        <w:t>13.6</w:t>
      </w:r>
      <w:r w:rsidR="007758A6" w:rsidRPr="005D4958">
        <w:rPr>
          <w:sz w:val="26"/>
          <w:szCs w:val="26"/>
        </w:rPr>
        <w:t>%)</w:t>
      </w:r>
      <w:r w:rsidRPr="005D4958">
        <w:rPr>
          <w:sz w:val="26"/>
          <w:szCs w:val="26"/>
        </w:rPr>
        <w:t>.</w:t>
      </w:r>
    </w:p>
    <w:p w:rsidR="00865E76" w:rsidRPr="005D4958" w:rsidRDefault="00CF673E" w:rsidP="00C97CCA">
      <w:pPr>
        <w:jc w:val="both"/>
        <w:rPr>
          <w:sz w:val="26"/>
          <w:szCs w:val="26"/>
        </w:rPr>
      </w:pPr>
      <w:r w:rsidRPr="005D4958">
        <w:rPr>
          <w:sz w:val="26"/>
          <w:szCs w:val="26"/>
        </w:rPr>
        <w:t xml:space="preserve">Les dépenses d’investissement </w:t>
      </w:r>
      <w:r w:rsidR="00210CD0" w:rsidRPr="005D4958">
        <w:rPr>
          <w:sz w:val="26"/>
          <w:szCs w:val="26"/>
        </w:rPr>
        <w:t>concernent</w:t>
      </w:r>
      <w:r w:rsidR="00DF7731" w:rsidRPr="005D4958">
        <w:rPr>
          <w:sz w:val="26"/>
          <w:szCs w:val="26"/>
        </w:rPr>
        <w:t xml:space="preserve"> les </w:t>
      </w:r>
      <w:r w:rsidRPr="005D4958">
        <w:rPr>
          <w:sz w:val="26"/>
          <w:szCs w:val="26"/>
        </w:rPr>
        <w:t>acquisitions d’</w:t>
      </w:r>
      <w:r w:rsidR="00DF7731" w:rsidRPr="005D4958">
        <w:rPr>
          <w:sz w:val="26"/>
          <w:szCs w:val="26"/>
        </w:rPr>
        <w:t xml:space="preserve">immobilisations </w:t>
      </w:r>
      <w:r w:rsidRPr="005D4958">
        <w:rPr>
          <w:sz w:val="26"/>
          <w:szCs w:val="26"/>
        </w:rPr>
        <w:t>corporelles</w:t>
      </w:r>
      <w:r w:rsidR="00DF7731" w:rsidRPr="005D4958">
        <w:rPr>
          <w:sz w:val="26"/>
          <w:szCs w:val="26"/>
        </w:rPr>
        <w:t xml:space="preserve"> pour </w:t>
      </w:r>
      <w:r w:rsidRPr="005D4958">
        <w:rPr>
          <w:sz w:val="26"/>
          <w:szCs w:val="26"/>
        </w:rPr>
        <w:t>2 510</w:t>
      </w:r>
      <w:r w:rsidR="00A6697D" w:rsidRPr="005D4958">
        <w:rPr>
          <w:sz w:val="26"/>
          <w:szCs w:val="26"/>
        </w:rPr>
        <w:t>,</w:t>
      </w:r>
      <w:r w:rsidRPr="005D4958">
        <w:rPr>
          <w:sz w:val="26"/>
          <w:szCs w:val="26"/>
        </w:rPr>
        <w:t>1</w:t>
      </w:r>
      <w:r w:rsidR="00B041C1" w:rsidRPr="005D4958">
        <w:rPr>
          <w:sz w:val="26"/>
          <w:szCs w:val="26"/>
        </w:rPr>
        <w:t xml:space="preserve"> </w:t>
      </w:r>
      <w:r w:rsidR="00D0114A" w:rsidRPr="005D4958">
        <w:rPr>
          <w:sz w:val="26"/>
          <w:szCs w:val="26"/>
        </w:rPr>
        <w:t>M</w:t>
      </w:r>
      <w:r w:rsidR="00424F8F" w:rsidRPr="005D4958">
        <w:rPr>
          <w:sz w:val="26"/>
          <w:szCs w:val="26"/>
        </w:rPr>
        <w:t xml:space="preserve">ds, </w:t>
      </w:r>
      <w:r w:rsidRPr="005D4958">
        <w:rPr>
          <w:sz w:val="26"/>
          <w:szCs w:val="26"/>
        </w:rPr>
        <w:t>les</w:t>
      </w:r>
      <w:r w:rsidR="0025024E" w:rsidRPr="005D4958">
        <w:rPr>
          <w:sz w:val="26"/>
          <w:szCs w:val="26"/>
        </w:rPr>
        <w:t xml:space="preserve"> immobilisations financières</w:t>
      </w:r>
      <w:r w:rsidR="00DF7731" w:rsidRPr="005D4958">
        <w:rPr>
          <w:sz w:val="26"/>
          <w:szCs w:val="26"/>
        </w:rPr>
        <w:t xml:space="preserve"> pour </w:t>
      </w:r>
      <w:r w:rsidRPr="005D4958">
        <w:rPr>
          <w:sz w:val="26"/>
          <w:szCs w:val="26"/>
        </w:rPr>
        <w:t>126</w:t>
      </w:r>
      <w:r w:rsidR="00DF7731" w:rsidRPr="005D4958">
        <w:rPr>
          <w:sz w:val="26"/>
          <w:szCs w:val="26"/>
        </w:rPr>
        <w:t xml:space="preserve"> </w:t>
      </w:r>
      <w:r w:rsidR="00D0114A" w:rsidRPr="005D4958">
        <w:rPr>
          <w:sz w:val="26"/>
          <w:szCs w:val="26"/>
        </w:rPr>
        <w:t>M</w:t>
      </w:r>
      <w:r w:rsidR="00DF7731" w:rsidRPr="005D4958">
        <w:rPr>
          <w:sz w:val="26"/>
          <w:szCs w:val="26"/>
        </w:rPr>
        <w:t>ds</w:t>
      </w:r>
      <w:r w:rsidR="003259D3" w:rsidRPr="005D4958">
        <w:rPr>
          <w:sz w:val="26"/>
          <w:szCs w:val="26"/>
        </w:rPr>
        <w:t xml:space="preserve">, le BAS pour </w:t>
      </w:r>
      <w:r w:rsidR="00027CDD">
        <w:rPr>
          <w:sz w:val="26"/>
          <w:szCs w:val="26"/>
        </w:rPr>
        <w:t xml:space="preserve">780 </w:t>
      </w:r>
      <w:r w:rsidR="003259D3" w:rsidRPr="005D4958">
        <w:rPr>
          <w:sz w:val="26"/>
          <w:szCs w:val="26"/>
        </w:rPr>
        <w:t>Mds</w:t>
      </w:r>
      <w:r w:rsidRPr="005D4958">
        <w:rPr>
          <w:sz w:val="26"/>
          <w:szCs w:val="26"/>
        </w:rPr>
        <w:t xml:space="preserve"> et le</w:t>
      </w:r>
      <w:r w:rsidR="00210CD0" w:rsidRPr="005D4958">
        <w:rPr>
          <w:sz w:val="26"/>
          <w:szCs w:val="26"/>
        </w:rPr>
        <w:t xml:space="preserve"> financement sur ressources extérieures pour 6 842 Mds</w:t>
      </w:r>
      <w:r w:rsidR="00276D9A" w:rsidRPr="005D4958">
        <w:rPr>
          <w:sz w:val="26"/>
          <w:szCs w:val="26"/>
        </w:rPr>
        <w:t>.</w:t>
      </w:r>
    </w:p>
    <w:p w:rsidR="00210CD0" w:rsidRPr="005D4958" w:rsidRDefault="00210CD0" w:rsidP="00C97CCA">
      <w:pPr>
        <w:jc w:val="both"/>
        <w:rPr>
          <w:sz w:val="26"/>
          <w:szCs w:val="26"/>
        </w:rPr>
      </w:pPr>
    </w:p>
    <w:p w:rsidR="003C5DEB" w:rsidRPr="005D4958" w:rsidRDefault="003C5DEB" w:rsidP="00206E84">
      <w:pPr>
        <w:numPr>
          <w:ilvl w:val="0"/>
          <w:numId w:val="30"/>
        </w:numPr>
        <w:ind w:right="32"/>
        <w:jc w:val="both"/>
        <w:rPr>
          <w:b/>
          <w:sz w:val="28"/>
          <w:szCs w:val="28"/>
        </w:rPr>
      </w:pPr>
      <w:r w:rsidRPr="00206E84">
        <w:rPr>
          <w:b/>
          <w:color w:val="000000"/>
          <w:sz w:val="28"/>
          <w:szCs w:val="28"/>
        </w:rPr>
        <w:t>Budget</w:t>
      </w:r>
      <w:r w:rsidR="004A5837" w:rsidRPr="00206E84">
        <w:rPr>
          <w:b/>
          <w:color w:val="000000"/>
          <w:sz w:val="28"/>
          <w:szCs w:val="28"/>
        </w:rPr>
        <w:t>s</w:t>
      </w:r>
      <w:r w:rsidRPr="005D4958">
        <w:rPr>
          <w:b/>
          <w:sz w:val="28"/>
          <w:szCs w:val="28"/>
        </w:rPr>
        <w:t xml:space="preserve"> d’Affectation Spéciale</w:t>
      </w:r>
    </w:p>
    <w:p w:rsidR="005D4958" w:rsidRPr="005D4958" w:rsidRDefault="003C5DEB" w:rsidP="00ED76A9">
      <w:pPr>
        <w:pStyle w:val="Titre3"/>
        <w:jc w:val="both"/>
        <w:rPr>
          <w:rFonts w:ascii="Times New Roman" w:hAnsi="Times New Roman"/>
          <w:color w:val="auto"/>
          <w:sz w:val="26"/>
          <w:szCs w:val="26"/>
        </w:rPr>
      </w:pPr>
      <w:r w:rsidRPr="005D4958">
        <w:rPr>
          <w:rFonts w:ascii="Times New Roman" w:hAnsi="Times New Roman"/>
          <w:color w:val="auto"/>
          <w:sz w:val="26"/>
          <w:szCs w:val="26"/>
        </w:rPr>
        <w:t>Le</w:t>
      </w:r>
      <w:r w:rsidR="002C0E1C" w:rsidRPr="005D4958">
        <w:rPr>
          <w:rFonts w:ascii="Times New Roman" w:hAnsi="Times New Roman"/>
          <w:color w:val="auto"/>
          <w:sz w:val="26"/>
          <w:szCs w:val="26"/>
        </w:rPr>
        <w:t>s</w:t>
      </w:r>
      <w:r w:rsidRPr="005D4958">
        <w:rPr>
          <w:rFonts w:ascii="Times New Roman" w:hAnsi="Times New Roman"/>
          <w:color w:val="auto"/>
          <w:sz w:val="26"/>
          <w:szCs w:val="26"/>
        </w:rPr>
        <w:t xml:space="preserve"> budget</w:t>
      </w:r>
      <w:r w:rsidR="002C0E1C" w:rsidRPr="005D4958">
        <w:rPr>
          <w:rFonts w:ascii="Times New Roman" w:hAnsi="Times New Roman"/>
          <w:color w:val="auto"/>
          <w:sz w:val="26"/>
          <w:szCs w:val="26"/>
        </w:rPr>
        <w:t>s</w:t>
      </w:r>
      <w:r w:rsidRPr="005D4958">
        <w:rPr>
          <w:rFonts w:ascii="Times New Roman" w:hAnsi="Times New Roman"/>
          <w:color w:val="auto"/>
          <w:sz w:val="26"/>
          <w:szCs w:val="26"/>
        </w:rPr>
        <w:t xml:space="preserve"> d’affectation spéciale </w:t>
      </w:r>
      <w:r w:rsidR="002C0E1C" w:rsidRPr="005D4958">
        <w:rPr>
          <w:rFonts w:ascii="Times New Roman" w:hAnsi="Times New Roman"/>
          <w:color w:val="auto"/>
          <w:sz w:val="26"/>
          <w:szCs w:val="26"/>
        </w:rPr>
        <w:t>sont</w:t>
      </w:r>
      <w:r w:rsidRPr="005D4958">
        <w:rPr>
          <w:rFonts w:ascii="Times New Roman" w:hAnsi="Times New Roman"/>
          <w:color w:val="auto"/>
          <w:sz w:val="26"/>
          <w:szCs w:val="26"/>
        </w:rPr>
        <w:t xml:space="preserve"> évalué</w:t>
      </w:r>
      <w:r w:rsidR="002C0E1C" w:rsidRPr="005D4958">
        <w:rPr>
          <w:rFonts w:ascii="Times New Roman" w:hAnsi="Times New Roman"/>
          <w:color w:val="auto"/>
          <w:sz w:val="26"/>
          <w:szCs w:val="26"/>
        </w:rPr>
        <w:t>s</w:t>
      </w:r>
      <w:r w:rsidRPr="005D4958">
        <w:rPr>
          <w:rFonts w:ascii="Times New Roman" w:hAnsi="Times New Roman"/>
          <w:color w:val="auto"/>
          <w:sz w:val="26"/>
          <w:szCs w:val="26"/>
        </w:rPr>
        <w:t xml:space="preserve"> à </w:t>
      </w:r>
      <w:r w:rsidR="002C0E1C" w:rsidRPr="005D4958">
        <w:rPr>
          <w:rFonts w:ascii="Times New Roman" w:hAnsi="Times New Roman"/>
          <w:color w:val="auto"/>
          <w:sz w:val="26"/>
          <w:szCs w:val="26"/>
        </w:rPr>
        <w:t>780,1</w:t>
      </w:r>
      <w:r w:rsidRPr="005D4958">
        <w:rPr>
          <w:rFonts w:ascii="Times New Roman" w:hAnsi="Times New Roman"/>
          <w:color w:val="auto"/>
          <w:sz w:val="26"/>
          <w:szCs w:val="26"/>
        </w:rPr>
        <w:t xml:space="preserve"> Mds contre 472</w:t>
      </w:r>
      <w:r w:rsidR="002E117C" w:rsidRPr="005D4958">
        <w:rPr>
          <w:rFonts w:ascii="Times New Roman" w:hAnsi="Times New Roman"/>
          <w:color w:val="auto"/>
          <w:sz w:val="26"/>
          <w:szCs w:val="26"/>
        </w:rPr>
        <w:t>,1</w:t>
      </w:r>
      <w:r w:rsidRPr="005D4958">
        <w:rPr>
          <w:rFonts w:ascii="Times New Roman" w:hAnsi="Times New Roman"/>
          <w:color w:val="auto"/>
          <w:sz w:val="26"/>
          <w:szCs w:val="26"/>
        </w:rPr>
        <w:t xml:space="preserve"> Mds en Loi de Finances Rectificative 2</w:t>
      </w:r>
      <w:r w:rsidR="002C0E1C" w:rsidRPr="005D4958">
        <w:rPr>
          <w:rFonts w:ascii="Times New Roman" w:hAnsi="Times New Roman"/>
          <w:color w:val="auto"/>
          <w:sz w:val="26"/>
          <w:szCs w:val="26"/>
        </w:rPr>
        <w:t>019, soit une augmentation de 308</w:t>
      </w:r>
      <w:r w:rsidRPr="005D4958">
        <w:rPr>
          <w:rFonts w:ascii="Times New Roman" w:hAnsi="Times New Roman"/>
          <w:color w:val="auto"/>
          <w:sz w:val="26"/>
          <w:szCs w:val="26"/>
        </w:rPr>
        <w:t>,</w:t>
      </w:r>
      <w:r w:rsidR="002E117C" w:rsidRPr="005D4958">
        <w:rPr>
          <w:rFonts w:ascii="Times New Roman" w:hAnsi="Times New Roman"/>
          <w:color w:val="auto"/>
          <w:sz w:val="26"/>
          <w:szCs w:val="26"/>
        </w:rPr>
        <w:t>0</w:t>
      </w:r>
      <w:r w:rsidR="00335F27" w:rsidRPr="005D4958">
        <w:rPr>
          <w:rFonts w:ascii="Times New Roman" w:hAnsi="Times New Roman"/>
          <w:color w:val="auto"/>
          <w:sz w:val="26"/>
          <w:szCs w:val="26"/>
        </w:rPr>
        <w:t xml:space="preserve"> Mds (65</w:t>
      </w:r>
      <w:r w:rsidRPr="005D4958">
        <w:rPr>
          <w:rFonts w:ascii="Times New Roman" w:hAnsi="Times New Roman"/>
          <w:color w:val="auto"/>
          <w:sz w:val="26"/>
          <w:szCs w:val="26"/>
        </w:rPr>
        <w:t>,</w:t>
      </w:r>
      <w:r w:rsidR="00335F27" w:rsidRPr="005D4958">
        <w:rPr>
          <w:rFonts w:ascii="Times New Roman" w:hAnsi="Times New Roman"/>
          <w:color w:val="auto"/>
          <w:sz w:val="26"/>
          <w:szCs w:val="26"/>
        </w:rPr>
        <w:t>2</w:t>
      </w:r>
      <w:r w:rsidR="002E117C" w:rsidRPr="005D4958">
        <w:rPr>
          <w:rFonts w:ascii="Times New Roman" w:hAnsi="Times New Roman"/>
          <w:color w:val="auto"/>
          <w:sz w:val="26"/>
          <w:szCs w:val="26"/>
        </w:rPr>
        <w:t>4</w:t>
      </w:r>
      <w:r w:rsidR="00335F27" w:rsidRPr="005D4958">
        <w:rPr>
          <w:rFonts w:ascii="Times New Roman" w:hAnsi="Times New Roman"/>
          <w:color w:val="auto"/>
          <w:sz w:val="26"/>
          <w:szCs w:val="26"/>
        </w:rPr>
        <w:t>%</w:t>
      </w:r>
      <w:r w:rsidRPr="005D4958">
        <w:rPr>
          <w:rFonts w:ascii="Times New Roman" w:hAnsi="Times New Roman"/>
          <w:color w:val="auto"/>
          <w:sz w:val="26"/>
          <w:szCs w:val="26"/>
        </w:rPr>
        <w:t>).</w:t>
      </w:r>
    </w:p>
    <w:p w:rsidR="00ED76A9" w:rsidRPr="005D4958" w:rsidRDefault="003C5DEB" w:rsidP="00ED76A9">
      <w:pPr>
        <w:pStyle w:val="Titre3"/>
        <w:jc w:val="both"/>
        <w:rPr>
          <w:rFonts w:ascii="Times New Roman" w:hAnsi="Times New Roman"/>
          <w:color w:val="auto"/>
          <w:sz w:val="26"/>
          <w:szCs w:val="26"/>
        </w:rPr>
      </w:pPr>
      <w:r w:rsidRPr="005D4958">
        <w:rPr>
          <w:rFonts w:ascii="Times New Roman" w:hAnsi="Times New Roman"/>
          <w:color w:val="auto"/>
          <w:sz w:val="26"/>
          <w:szCs w:val="26"/>
        </w:rPr>
        <w:t xml:space="preserve"> </w:t>
      </w:r>
      <w:bookmarkStart w:id="25" w:name="_Toc523070905"/>
      <w:r w:rsidR="00ED76A9" w:rsidRPr="005D4958">
        <w:rPr>
          <w:rFonts w:ascii="Times New Roman" w:hAnsi="Times New Roman"/>
          <w:color w:val="auto"/>
          <w:sz w:val="26"/>
          <w:szCs w:val="26"/>
        </w:rPr>
        <w:t xml:space="preserve">Ces budgets sont destinés à financer le Fonds National de Développement Local </w:t>
      </w:r>
      <w:r w:rsidR="004A5837" w:rsidRPr="005D4958">
        <w:rPr>
          <w:rFonts w:ascii="Times New Roman" w:hAnsi="Times New Roman"/>
          <w:color w:val="auto"/>
          <w:sz w:val="26"/>
          <w:szCs w:val="26"/>
        </w:rPr>
        <w:t xml:space="preserve">(FNDL/ANAFIC) </w:t>
      </w:r>
      <w:r w:rsidR="00ED76A9" w:rsidRPr="005D4958">
        <w:rPr>
          <w:rFonts w:ascii="Times New Roman" w:hAnsi="Times New Roman"/>
          <w:color w:val="auto"/>
          <w:sz w:val="26"/>
          <w:szCs w:val="26"/>
        </w:rPr>
        <w:t xml:space="preserve">pour 541,4 Mds, le Fonds de </w:t>
      </w:r>
      <w:r w:rsidR="004A5837" w:rsidRPr="005D4958">
        <w:rPr>
          <w:rFonts w:ascii="Times New Roman" w:hAnsi="Times New Roman"/>
          <w:color w:val="auto"/>
          <w:sz w:val="26"/>
          <w:szCs w:val="26"/>
        </w:rPr>
        <w:t>D</w:t>
      </w:r>
      <w:r w:rsidR="00ED76A9" w:rsidRPr="005D4958">
        <w:rPr>
          <w:rFonts w:ascii="Times New Roman" w:hAnsi="Times New Roman"/>
          <w:color w:val="auto"/>
          <w:sz w:val="26"/>
          <w:szCs w:val="26"/>
        </w:rPr>
        <w:t xml:space="preserve">éveloppement des </w:t>
      </w:r>
      <w:r w:rsidR="004A5837" w:rsidRPr="005D4958">
        <w:rPr>
          <w:rFonts w:ascii="Times New Roman" w:hAnsi="Times New Roman"/>
          <w:color w:val="auto"/>
          <w:sz w:val="26"/>
          <w:szCs w:val="26"/>
        </w:rPr>
        <w:t>C</w:t>
      </w:r>
      <w:r w:rsidR="00ED76A9" w:rsidRPr="005D4958">
        <w:rPr>
          <w:rFonts w:ascii="Times New Roman" w:hAnsi="Times New Roman"/>
          <w:color w:val="auto"/>
          <w:sz w:val="26"/>
          <w:szCs w:val="26"/>
        </w:rPr>
        <w:t xml:space="preserve">ommunes de Conakry </w:t>
      </w:r>
      <w:r w:rsidR="004A5837" w:rsidRPr="005D4958">
        <w:rPr>
          <w:rFonts w:ascii="Times New Roman" w:hAnsi="Times New Roman"/>
          <w:color w:val="auto"/>
          <w:sz w:val="26"/>
          <w:szCs w:val="26"/>
        </w:rPr>
        <w:t xml:space="preserve">(FODECON) </w:t>
      </w:r>
      <w:r w:rsidR="00ED76A9" w:rsidRPr="005D4958">
        <w:rPr>
          <w:rFonts w:ascii="Times New Roman" w:hAnsi="Times New Roman"/>
          <w:color w:val="auto"/>
          <w:sz w:val="26"/>
          <w:szCs w:val="26"/>
        </w:rPr>
        <w:t xml:space="preserve">pour 200,9 Mds et le Registre </w:t>
      </w:r>
      <w:r w:rsidR="004A5837" w:rsidRPr="005D4958">
        <w:rPr>
          <w:rFonts w:ascii="Times New Roman" w:hAnsi="Times New Roman"/>
          <w:color w:val="auto"/>
          <w:sz w:val="26"/>
          <w:szCs w:val="26"/>
        </w:rPr>
        <w:t>Social</w:t>
      </w:r>
      <w:r w:rsidR="00ED76A9" w:rsidRPr="005D495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A5837" w:rsidRPr="005D4958">
        <w:rPr>
          <w:rFonts w:ascii="Times New Roman" w:hAnsi="Times New Roman"/>
          <w:color w:val="auto"/>
          <w:sz w:val="26"/>
          <w:szCs w:val="26"/>
        </w:rPr>
        <w:t>U</w:t>
      </w:r>
      <w:r w:rsidR="00ED76A9" w:rsidRPr="005D4958">
        <w:rPr>
          <w:rFonts w:ascii="Times New Roman" w:hAnsi="Times New Roman"/>
          <w:color w:val="auto"/>
          <w:sz w:val="26"/>
          <w:szCs w:val="26"/>
        </w:rPr>
        <w:t xml:space="preserve">nifié </w:t>
      </w:r>
      <w:r w:rsidR="004A5837" w:rsidRPr="005D4958">
        <w:rPr>
          <w:rFonts w:ascii="Times New Roman" w:hAnsi="Times New Roman"/>
          <w:color w:val="auto"/>
          <w:sz w:val="26"/>
          <w:szCs w:val="26"/>
        </w:rPr>
        <w:t xml:space="preserve">(RSU) </w:t>
      </w:r>
      <w:r w:rsidR="00ED76A9" w:rsidRPr="005D4958">
        <w:rPr>
          <w:rFonts w:ascii="Times New Roman" w:hAnsi="Times New Roman"/>
          <w:color w:val="auto"/>
          <w:sz w:val="26"/>
          <w:szCs w:val="26"/>
        </w:rPr>
        <w:t>pour 37,8 Mds</w:t>
      </w:r>
      <w:r w:rsidR="00BC3E28" w:rsidRPr="005D4958">
        <w:rPr>
          <w:rFonts w:ascii="Times New Roman" w:hAnsi="Times New Roman"/>
          <w:color w:val="auto"/>
          <w:sz w:val="26"/>
          <w:szCs w:val="26"/>
        </w:rPr>
        <w:t>.</w:t>
      </w:r>
    </w:p>
    <w:p w:rsidR="008A495F" w:rsidRPr="005D4958" w:rsidRDefault="008A495F" w:rsidP="00ED76A9">
      <w:pPr>
        <w:pStyle w:val="Titre3"/>
        <w:jc w:val="both"/>
        <w:rPr>
          <w:rFonts w:ascii="Times New Roman" w:hAnsi="Times New Roman"/>
          <w:b/>
          <w:color w:val="auto"/>
          <w:sz w:val="2"/>
          <w:szCs w:val="2"/>
        </w:rPr>
      </w:pPr>
    </w:p>
    <w:p w:rsidR="008A495F" w:rsidRPr="005D4958" w:rsidRDefault="008A495F" w:rsidP="008A495F">
      <w:pPr>
        <w:rPr>
          <w:sz w:val="4"/>
          <w:szCs w:val="4"/>
        </w:rPr>
      </w:pPr>
    </w:p>
    <w:bookmarkEnd w:id="25"/>
    <w:p w:rsidR="00EC2806" w:rsidRDefault="00EC2806" w:rsidP="00EC2806">
      <w:pPr>
        <w:jc w:val="both"/>
        <w:rPr>
          <w:b/>
          <w:sz w:val="28"/>
        </w:rPr>
      </w:pPr>
      <w:r>
        <w:rPr>
          <w:b/>
          <w:sz w:val="28"/>
        </w:rPr>
        <w:t>Honorables Députés,</w:t>
      </w:r>
    </w:p>
    <w:p w:rsidR="00685BC5" w:rsidRPr="00EC2806" w:rsidRDefault="000B417C" w:rsidP="00EC2806">
      <w:pPr>
        <w:spacing w:after="240"/>
        <w:jc w:val="both"/>
        <w:rPr>
          <w:b/>
          <w:sz w:val="28"/>
        </w:rPr>
      </w:pPr>
      <w:r>
        <w:rPr>
          <w:sz w:val="26"/>
          <w:szCs w:val="26"/>
        </w:rPr>
        <w:t xml:space="preserve">Pour </w:t>
      </w:r>
      <w:r w:rsidRPr="005D4958">
        <w:rPr>
          <w:sz w:val="26"/>
          <w:szCs w:val="26"/>
        </w:rPr>
        <w:t>94,45% du montant du budget projeté en 2020</w:t>
      </w:r>
      <w:r w:rsidR="00E744E0">
        <w:rPr>
          <w:sz w:val="26"/>
          <w:szCs w:val="26"/>
        </w:rPr>
        <w:t>,</w:t>
      </w:r>
      <w:r>
        <w:rPr>
          <w:sz w:val="26"/>
          <w:szCs w:val="26"/>
        </w:rPr>
        <w:t> l</w:t>
      </w:r>
      <w:r w:rsidR="005D4958" w:rsidRPr="005D4958">
        <w:rPr>
          <w:sz w:val="26"/>
          <w:szCs w:val="26"/>
        </w:rPr>
        <w:t>’examen des dépenses</w:t>
      </w:r>
      <w:r w:rsidR="00D5588D" w:rsidRPr="005D4958">
        <w:rPr>
          <w:sz w:val="26"/>
          <w:szCs w:val="26"/>
        </w:rPr>
        <w:t xml:space="preserve"> montre que pour atteindre ses objectifs socio</w:t>
      </w:r>
      <w:r>
        <w:rPr>
          <w:sz w:val="26"/>
          <w:szCs w:val="26"/>
        </w:rPr>
        <w:t>-</w:t>
      </w:r>
      <w:r w:rsidR="00D5588D" w:rsidRPr="005D4958">
        <w:rPr>
          <w:sz w:val="26"/>
          <w:szCs w:val="26"/>
        </w:rPr>
        <w:t xml:space="preserve">économiques, le gouvernement </w:t>
      </w:r>
      <w:r w:rsidR="007909FF" w:rsidRPr="005D4958">
        <w:rPr>
          <w:sz w:val="26"/>
          <w:szCs w:val="26"/>
        </w:rPr>
        <w:t>continu</w:t>
      </w:r>
      <w:r w:rsidR="00D5588D" w:rsidRPr="005D4958">
        <w:rPr>
          <w:sz w:val="26"/>
          <w:szCs w:val="26"/>
        </w:rPr>
        <w:t xml:space="preserve"> à axer ses efforts sur</w:t>
      </w:r>
      <w:r w:rsidR="00685BC5">
        <w:rPr>
          <w:sz w:val="26"/>
          <w:szCs w:val="26"/>
        </w:rPr>
        <w:t> </w:t>
      </w:r>
      <w:r w:rsidR="00685BC5" w:rsidRPr="005D4958">
        <w:rPr>
          <w:sz w:val="26"/>
          <w:szCs w:val="26"/>
        </w:rPr>
        <w:t>les fonctions</w:t>
      </w:r>
      <w:r w:rsidR="00685BC5">
        <w:rPr>
          <w:sz w:val="26"/>
          <w:szCs w:val="26"/>
        </w:rPr>
        <w:t>:</w:t>
      </w:r>
    </w:p>
    <w:p w:rsidR="000B417C" w:rsidRDefault="000B417C" w:rsidP="00685BC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Affaires économiques</w:t>
      </w:r>
      <w:r w:rsidR="00685BC5">
        <w:rPr>
          <w:sz w:val="26"/>
          <w:szCs w:val="26"/>
        </w:rPr>
        <w:t> :</w:t>
      </w:r>
      <w:r w:rsidR="00685BC5" w:rsidRPr="00685BC5">
        <w:rPr>
          <w:sz w:val="28"/>
          <w:szCs w:val="28"/>
        </w:rPr>
        <w:t xml:space="preserve"> </w:t>
      </w:r>
      <w:r w:rsidR="00685BC5">
        <w:rPr>
          <w:sz w:val="28"/>
          <w:szCs w:val="28"/>
        </w:rPr>
        <w:t>30,7</w:t>
      </w:r>
      <w:r w:rsidR="00685BC5" w:rsidRPr="000F623F">
        <w:rPr>
          <w:sz w:val="28"/>
          <w:szCs w:val="28"/>
        </w:rPr>
        <w:t>% du budget total contre 30,6% en 2019</w:t>
      </w:r>
      <w:r w:rsidR="00685BC5" w:rsidRPr="00685BC5">
        <w:rPr>
          <w:sz w:val="28"/>
          <w:szCs w:val="28"/>
        </w:rPr>
        <w:t xml:space="preserve"> </w:t>
      </w:r>
      <w:r w:rsidR="00685BC5">
        <w:rPr>
          <w:sz w:val="28"/>
          <w:szCs w:val="28"/>
        </w:rPr>
        <w:t xml:space="preserve">pour respecter les </w:t>
      </w:r>
      <w:r w:rsidR="00685BC5" w:rsidRPr="000F623F">
        <w:rPr>
          <w:sz w:val="28"/>
          <w:szCs w:val="28"/>
        </w:rPr>
        <w:t xml:space="preserve">engagements souscrits par la Guinée auprès de l’Union Africaine, notamment </w:t>
      </w:r>
      <w:r w:rsidR="00685BC5">
        <w:rPr>
          <w:sz w:val="28"/>
          <w:szCs w:val="28"/>
        </w:rPr>
        <w:t xml:space="preserve">pour </w:t>
      </w:r>
      <w:r w:rsidR="00685BC5" w:rsidRPr="000F623F">
        <w:rPr>
          <w:sz w:val="28"/>
          <w:szCs w:val="28"/>
        </w:rPr>
        <w:t>les secteurs de l’Agriculture, de l’Élevage et de la Pêche.</w:t>
      </w:r>
    </w:p>
    <w:p w:rsidR="000B417C" w:rsidRDefault="00D5588D" w:rsidP="00685BC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D4958">
        <w:rPr>
          <w:sz w:val="26"/>
          <w:szCs w:val="26"/>
        </w:rPr>
        <w:t>Services généraux des administ</w:t>
      </w:r>
      <w:r w:rsidR="00685BC5">
        <w:rPr>
          <w:sz w:val="26"/>
          <w:szCs w:val="26"/>
        </w:rPr>
        <w:t>rations publiques :</w:t>
      </w:r>
      <w:r w:rsidR="00685BC5" w:rsidRPr="00685BC5">
        <w:rPr>
          <w:sz w:val="26"/>
          <w:szCs w:val="26"/>
        </w:rPr>
        <w:t xml:space="preserve"> </w:t>
      </w:r>
      <w:r w:rsidR="00685BC5" w:rsidRPr="005D4958">
        <w:rPr>
          <w:sz w:val="26"/>
          <w:szCs w:val="26"/>
        </w:rPr>
        <w:t>38,40% des dépenses totales en PLF 2020. Cette enveloppe essentiellement consacrée à la gouvernance porte sur le pilotage, la poursuite des actions de réformes engagées par le Gouvernement et l’organisation des élections prochaines</w:t>
      </w:r>
    </w:p>
    <w:p w:rsidR="000B417C" w:rsidRDefault="00685BC5" w:rsidP="00685BC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D5588D" w:rsidRPr="005D4958">
        <w:rPr>
          <w:sz w:val="26"/>
          <w:szCs w:val="26"/>
        </w:rPr>
        <w:t>ogement</w:t>
      </w:r>
      <w:r w:rsidR="002C480B" w:rsidRPr="005D4958">
        <w:rPr>
          <w:sz w:val="26"/>
          <w:szCs w:val="26"/>
        </w:rPr>
        <w:t xml:space="preserve"> et équipements collectifs</w:t>
      </w:r>
      <w:r>
        <w:rPr>
          <w:sz w:val="26"/>
          <w:szCs w:val="26"/>
        </w:rPr>
        <w:t xml:space="preserve"> : </w:t>
      </w:r>
      <w:r w:rsidRPr="005D4958">
        <w:rPr>
          <w:sz w:val="26"/>
          <w:szCs w:val="26"/>
        </w:rPr>
        <w:t>7,23% du budget total. Cette enveloppe couvre essentiellement les projets d’adduction d’eau et d’électricité notamment le projet urbain eau de Guinée, le quatrième projet eau de Conakry, l’interconnexion Linsan-Fomi, la réhabilitation du barrage de Donkéa, la construction de la route nationale RN1, le programme de réhabilitation des voiries de Conakry et la construction de la nationale Coyah-Mamou-Dabola.</w:t>
      </w:r>
    </w:p>
    <w:p w:rsidR="00D5588D" w:rsidRPr="00685BC5" w:rsidRDefault="00685BC5" w:rsidP="00D5588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Défense :</w:t>
      </w:r>
      <w:r w:rsidR="00D5588D" w:rsidRPr="005D4958">
        <w:rPr>
          <w:sz w:val="26"/>
          <w:szCs w:val="26"/>
        </w:rPr>
        <w:t xml:space="preserve"> </w:t>
      </w:r>
      <w:r w:rsidRPr="005D4958">
        <w:rPr>
          <w:sz w:val="26"/>
          <w:szCs w:val="26"/>
        </w:rPr>
        <w:t>4,14% du montant en PLF  2020. Cette allocation est destinée, entre autres, au volet réforme du secteur de la défense et à la sécurisation de nos frontières.</w:t>
      </w:r>
    </w:p>
    <w:p w:rsidR="00D5588D" w:rsidRPr="00685BC5" w:rsidRDefault="00685BC5" w:rsidP="00685BC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Santé :</w:t>
      </w:r>
      <w:r w:rsidR="00D5588D" w:rsidRPr="005D4958">
        <w:rPr>
          <w:sz w:val="26"/>
          <w:szCs w:val="26"/>
        </w:rPr>
        <w:t xml:space="preserve"> </w:t>
      </w:r>
      <w:r w:rsidR="000149BC" w:rsidRPr="005D4958">
        <w:rPr>
          <w:sz w:val="26"/>
          <w:szCs w:val="26"/>
        </w:rPr>
        <w:t>4,11</w:t>
      </w:r>
      <w:r w:rsidR="00D5588D" w:rsidRPr="005D4958">
        <w:rPr>
          <w:sz w:val="26"/>
          <w:szCs w:val="26"/>
        </w:rPr>
        <w:t>% dans le PLF 2</w:t>
      </w:r>
      <w:r w:rsidR="000149BC" w:rsidRPr="005D4958">
        <w:rPr>
          <w:sz w:val="26"/>
          <w:szCs w:val="26"/>
        </w:rPr>
        <w:t>020</w:t>
      </w:r>
      <w:r w:rsidR="00D5588D" w:rsidRPr="005D4958">
        <w:rPr>
          <w:sz w:val="26"/>
          <w:szCs w:val="26"/>
        </w:rPr>
        <w:t>.</w:t>
      </w:r>
      <w:r w:rsidR="000149BC" w:rsidRPr="005D4958">
        <w:rPr>
          <w:sz w:val="26"/>
          <w:szCs w:val="26"/>
        </w:rPr>
        <w:t xml:space="preserve"> </w:t>
      </w:r>
      <w:r w:rsidR="00D5588D" w:rsidRPr="005D4958">
        <w:rPr>
          <w:sz w:val="26"/>
          <w:szCs w:val="26"/>
        </w:rPr>
        <w:t>L’essentiel de cette allocation sera consacré aux services de santé publique et aux services hospitaliers notamment les dispensaires, maternités ainsi qu’aux services de médecine spécialisés.</w:t>
      </w:r>
    </w:p>
    <w:p w:rsidR="00D5588D" w:rsidRPr="00685BC5" w:rsidRDefault="00D5588D" w:rsidP="00685BC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D4958">
        <w:rPr>
          <w:sz w:val="26"/>
          <w:szCs w:val="26"/>
        </w:rPr>
        <w:t>E</w:t>
      </w:r>
      <w:r w:rsidR="000149BC" w:rsidRPr="005D4958">
        <w:rPr>
          <w:sz w:val="26"/>
          <w:szCs w:val="26"/>
        </w:rPr>
        <w:t>nseignement</w:t>
      </w:r>
      <w:r w:rsidR="00685BC5">
        <w:rPr>
          <w:sz w:val="26"/>
          <w:szCs w:val="26"/>
        </w:rPr>
        <w:t> :</w:t>
      </w:r>
      <w:r w:rsidRPr="005D4958">
        <w:rPr>
          <w:sz w:val="26"/>
          <w:szCs w:val="26"/>
        </w:rPr>
        <w:t xml:space="preserve"> </w:t>
      </w:r>
      <w:r w:rsidR="000149BC" w:rsidRPr="005D4958">
        <w:rPr>
          <w:sz w:val="26"/>
          <w:szCs w:val="26"/>
        </w:rPr>
        <w:t>5</w:t>
      </w:r>
      <w:r w:rsidRPr="005D4958">
        <w:rPr>
          <w:sz w:val="26"/>
          <w:szCs w:val="26"/>
        </w:rPr>
        <w:t>,</w:t>
      </w:r>
      <w:r w:rsidR="000149BC" w:rsidRPr="005D4958">
        <w:rPr>
          <w:sz w:val="26"/>
          <w:szCs w:val="26"/>
        </w:rPr>
        <w:t>31</w:t>
      </w:r>
      <w:r w:rsidRPr="005D4958">
        <w:rPr>
          <w:sz w:val="26"/>
          <w:szCs w:val="26"/>
        </w:rPr>
        <w:t>%. Cette allocation vise à améliorer le système éducatif à travers la qualification du personnel enseignant, l’extension de l’université de Sonfonia et la réhabilitation d’infrastructures scolaires.</w:t>
      </w:r>
    </w:p>
    <w:p w:rsidR="00D5588D" w:rsidRPr="005D4958" w:rsidRDefault="00685BC5" w:rsidP="00685BC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Protection sociale : </w:t>
      </w:r>
      <w:r w:rsidR="000149BC" w:rsidRPr="005D4958">
        <w:rPr>
          <w:sz w:val="26"/>
          <w:szCs w:val="26"/>
        </w:rPr>
        <w:t>4,52</w:t>
      </w:r>
      <w:r w:rsidR="00D5588D" w:rsidRPr="005D4958">
        <w:rPr>
          <w:sz w:val="26"/>
          <w:szCs w:val="26"/>
        </w:rPr>
        <w:t xml:space="preserve">% dans le PLF </w:t>
      </w:r>
      <w:r w:rsidR="000149BC" w:rsidRPr="005D4958">
        <w:rPr>
          <w:sz w:val="26"/>
          <w:szCs w:val="26"/>
        </w:rPr>
        <w:t>2020</w:t>
      </w:r>
      <w:r w:rsidR="00D5588D" w:rsidRPr="005D4958">
        <w:rPr>
          <w:sz w:val="26"/>
          <w:szCs w:val="26"/>
        </w:rPr>
        <w:t>. Cette enveloppe servira essentiellement à renforcer l’assistance aux couches vulnérables.</w:t>
      </w:r>
    </w:p>
    <w:p w:rsidR="008A495F" w:rsidRPr="00AD07FD" w:rsidRDefault="008A495F" w:rsidP="008A495F">
      <w:pPr>
        <w:pStyle w:val="Paragraphedeliste"/>
        <w:rPr>
          <w:color w:val="C00000"/>
          <w:sz w:val="26"/>
          <w:szCs w:val="26"/>
        </w:rPr>
      </w:pPr>
    </w:p>
    <w:p w:rsidR="00DE7269" w:rsidRPr="005B5F01" w:rsidRDefault="00DE7269" w:rsidP="00DE7269">
      <w:pPr>
        <w:jc w:val="both"/>
        <w:rPr>
          <w:b/>
          <w:sz w:val="26"/>
          <w:szCs w:val="26"/>
          <w:u w:val="single"/>
        </w:rPr>
      </w:pPr>
      <w:r w:rsidRPr="005B5F01">
        <w:rPr>
          <w:b/>
          <w:sz w:val="26"/>
          <w:szCs w:val="26"/>
          <w:u w:val="single"/>
        </w:rPr>
        <w:t>Soldes budgétaires et financements</w:t>
      </w:r>
    </w:p>
    <w:p w:rsidR="001A21EC" w:rsidRPr="005B5F01" w:rsidRDefault="001A21EC" w:rsidP="00DE7269">
      <w:pPr>
        <w:jc w:val="both"/>
        <w:rPr>
          <w:sz w:val="20"/>
          <w:szCs w:val="20"/>
        </w:rPr>
      </w:pPr>
    </w:p>
    <w:p w:rsidR="00DE7269" w:rsidRPr="005B5F01" w:rsidRDefault="00DE7269" w:rsidP="00DE7269">
      <w:pPr>
        <w:jc w:val="both"/>
        <w:rPr>
          <w:sz w:val="26"/>
          <w:szCs w:val="26"/>
        </w:rPr>
      </w:pPr>
      <w:r w:rsidRPr="005B5F01">
        <w:rPr>
          <w:sz w:val="26"/>
          <w:szCs w:val="26"/>
        </w:rPr>
        <w:t xml:space="preserve">Les projections du cadrage budgétaire </w:t>
      </w:r>
      <w:r w:rsidR="006232D4" w:rsidRPr="005B5F01">
        <w:rPr>
          <w:sz w:val="26"/>
          <w:szCs w:val="26"/>
        </w:rPr>
        <w:t>2020</w:t>
      </w:r>
      <w:r w:rsidRPr="005B5F01">
        <w:rPr>
          <w:sz w:val="26"/>
          <w:szCs w:val="26"/>
        </w:rPr>
        <w:t xml:space="preserve"> dégag</w:t>
      </w:r>
      <w:r w:rsidR="006232D4" w:rsidRPr="005B5F01">
        <w:rPr>
          <w:sz w:val="26"/>
          <w:szCs w:val="26"/>
        </w:rPr>
        <w:t xml:space="preserve">ent un solde </w:t>
      </w:r>
      <w:r w:rsidR="00142C64" w:rsidRPr="005B5F01">
        <w:rPr>
          <w:sz w:val="26"/>
          <w:szCs w:val="26"/>
        </w:rPr>
        <w:t>déficitaire de</w:t>
      </w:r>
      <w:r w:rsidR="006232D4" w:rsidRPr="005B5F01">
        <w:rPr>
          <w:sz w:val="26"/>
          <w:szCs w:val="26"/>
        </w:rPr>
        <w:t xml:space="preserve"> </w:t>
      </w:r>
      <w:r w:rsidR="001974DD" w:rsidRPr="005B5F01">
        <w:rPr>
          <w:sz w:val="26"/>
          <w:szCs w:val="26"/>
        </w:rPr>
        <w:t>5 024</w:t>
      </w:r>
      <w:r w:rsidR="00142C64" w:rsidRPr="005B5F01">
        <w:rPr>
          <w:sz w:val="26"/>
          <w:szCs w:val="26"/>
        </w:rPr>
        <w:t>,</w:t>
      </w:r>
      <w:r w:rsidR="001974DD" w:rsidRPr="005B5F01">
        <w:rPr>
          <w:sz w:val="26"/>
          <w:szCs w:val="26"/>
        </w:rPr>
        <w:t>5</w:t>
      </w:r>
      <w:r w:rsidR="006232D4" w:rsidRPr="005B5F01">
        <w:rPr>
          <w:sz w:val="26"/>
          <w:szCs w:val="26"/>
        </w:rPr>
        <w:t xml:space="preserve"> </w:t>
      </w:r>
      <w:r w:rsidRPr="005B5F01">
        <w:rPr>
          <w:sz w:val="26"/>
          <w:szCs w:val="26"/>
        </w:rPr>
        <w:t>Mds (</w:t>
      </w:r>
      <w:r w:rsidR="00485ADF" w:rsidRPr="005B5F01">
        <w:rPr>
          <w:sz w:val="26"/>
          <w:szCs w:val="26"/>
        </w:rPr>
        <w:t>-3</w:t>
      </w:r>
      <w:r w:rsidRPr="005B5F01">
        <w:rPr>
          <w:sz w:val="26"/>
          <w:szCs w:val="26"/>
        </w:rPr>
        <w:t>,</w:t>
      </w:r>
      <w:r w:rsidR="00485ADF" w:rsidRPr="005B5F01">
        <w:rPr>
          <w:sz w:val="26"/>
          <w:szCs w:val="26"/>
        </w:rPr>
        <w:t>4</w:t>
      </w:r>
      <w:r w:rsidR="005D4958" w:rsidRPr="005B5F01">
        <w:rPr>
          <w:sz w:val="26"/>
          <w:szCs w:val="26"/>
        </w:rPr>
        <w:t xml:space="preserve"> du PIB) contre </w:t>
      </w:r>
      <w:r w:rsidR="00142C64" w:rsidRPr="005B5F01">
        <w:rPr>
          <w:sz w:val="26"/>
          <w:szCs w:val="26"/>
        </w:rPr>
        <w:t>3 405,3</w:t>
      </w:r>
      <w:r w:rsidRPr="005B5F01">
        <w:rPr>
          <w:sz w:val="26"/>
          <w:szCs w:val="26"/>
        </w:rPr>
        <w:t xml:space="preserve"> Mds (</w:t>
      </w:r>
      <w:r w:rsidR="00142C64" w:rsidRPr="005B5F01">
        <w:rPr>
          <w:sz w:val="26"/>
          <w:szCs w:val="26"/>
        </w:rPr>
        <w:t>2</w:t>
      </w:r>
      <w:r w:rsidR="006232D4" w:rsidRPr="005B5F01">
        <w:rPr>
          <w:sz w:val="26"/>
          <w:szCs w:val="26"/>
        </w:rPr>
        <w:t>,</w:t>
      </w:r>
      <w:r w:rsidR="00142C64" w:rsidRPr="005B5F01">
        <w:rPr>
          <w:sz w:val="26"/>
          <w:szCs w:val="26"/>
        </w:rPr>
        <w:t>7</w:t>
      </w:r>
      <w:r w:rsidRPr="005B5F01">
        <w:rPr>
          <w:sz w:val="26"/>
          <w:szCs w:val="26"/>
        </w:rPr>
        <w:t xml:space="preserve">% du PIB) en </w:t>
      </w:r>
      <w:r w:rsidR="00B711AE" w:rsidRPr="005B5F01">
        <w:rPr>
          <w:sz w:val="26"/>
          <w:szCs w:val="26"/>
        </w:rPr>
        <w:t xml:space="preserve">LFR </w:t>
      </w:r>
      <w:r w:rsidR="006232D4" w:rsidRPr="005B5F01">
        <w:rPr>
          <w:sz w:val="26"/>
          <w:szCs w:val="26"/>
        </w:rPr>
        <w:t>2019</w:t>
      </w:r>
      <w:r w:rsidRPr="005B5F01">
        <w:rPr>
          <w:sz w:val="26"/>
          <w:szCs w:val="26"/>
        </w:rPr>
        <w:t xml:space="preserve">. </w:t>
      </w:r>
    </w:p>
    <w:p w:rsidR="00DE7269" w:rsidRPr="005B5F01" w:rsidRDefault="00943C7B" w:rsidP="00DE7269">
      <w:pPr>
        <w:jc w:val="both"/>
        <w:rPr>
          <w:sz w:val="26"/>
          <w:szCs w:val="26"/>
        </w:rPr>
      </w:pPr>
      <w:r w:rsidRPr="005B5F01">
        <w:rPr>
          <w:sz w:val="26"/>
          <w:szCs w:val="26"/>
        </w:rPr>
        <w:t>Le solde de base est de</w:t>
      </w:r>
      <w:r w:rsidR="00DE7269" w:rsidRPr="005B5F01">
        <w:rPr>
          <w:sz w:val="26"/>
          <w:szCs w:val="26"/>
        </w:rPr>
        <w:t xml:space="preserve"> </w:t>
      </w:r>
      <w:r w:rsidR="001974DD" w:rsidRPr="005B5F01">
        <w:rPr>
          <w:sz w:val="26"/>
          <w:szCs w:val="26"/>
        </w:rPr>
        <w:t>9</w:t>
      </w:r>
      <w:r w:rsidR="002E117C" w:rsidRPr="005B5F01">
        <w:rPr>
          <w:sz w:val="26"/>
          <w:szCs w:val="26"/>
        </w:rPr>
        <w:t>22,3</w:t>
      </w:r>
      <w:r w:rsidRPr="005B5F01">
        <w:rPr>
          <w:sz w:val="26"/>
          <w:szCs w:val="26"/>
        </w:rPr>
        <w:t xml:space="preserve"> Mds (</w:t>
      </w:r>
      <w:r w:rsidR="00BD103B" w:rsidRPr="005B5F01">
        <w:rPr>
          <w:sz w:val="26"/>
          <w:szCs w:val="26"/>
        </w:rPr>
        <w:t>0,63</w:t>
      </w:r>
      <w:r w:rsidRPr="005B5F01">
        <w:rPr>
          <w:sz w:val="26"/>
          <w:szCs w:val="26"/>
        </w:rPr>
        <w:t xml:space="preserve">% du PIB) </w:t>
      </w:r>
      <w:r w:rsidR="00DE7269" w:rsidRPr="005B5F01">
        <w:rPr>
          <w:sz w:val="26"/>
          <w:szCs w:val="26"/>
        </w:rPr>
        <w:t xml:space="preserve">contre </w:t>
      </w:r>
      <w:r w:rsidR="00A1334D" w:rsidRPr="005B5F01">
        <w:rPr>
          <w:sz w:val="26"/>
          <w:szCs w:val="26"/>
        </w:rPr>
        <w:t>692</w:t>
      </w:r>
      <w:r w:rsidR="00391018" w:rsidRPr="005B5F01">
        <w:rPr>
          <w:sz w:val="26"/>
          <w:szCs w:val="26"/>
        </w:rPr>
        <w:t>,9</w:t>
      </w:r>
      <w:r w:rsidR="00513D3C" w:rsidRPr="005B5F01">
        <w:rPr>
          <w:sz w:val="26"/>
          <w:szCs w:val="26"/>
        </w:rPr>
        <w:t xml:space="preserve"> Mds</w:t>
      </w:r>
      <w:r w:rsidR="00DE7269" w:rsidRPr="005B5F01">
        <w:rPr>
          <w:sz w:val="26"/>
          <w:szCs w:val="26"/>
        </w:rPr>
        <w:t xml:space="preserve"> (</w:t>
      </w:r>
      <w:r w:rsidR="00A1334D" w:rsidRPr="005B5F01">
        <w:rPr>
          <w:sz w:val="26"/>
          <w:szCs w:val="26"/>
        </w:rPr>
        <w:t>0</w:t>
      </w:r>
      <w:r w:rsidR="00DE7269" w:rsidRPr="005B5F01">
        <w:rPr>
          <w:sz w:val="26"/>
          <w:szCs w:val="26"/>
        </w:rPr>
        <w:t>,</w:t>
      </w:r>
      <w:r w:rsidR="00A1334D" w:rsidRPr="005B5F01">
        <w:rPr>
          <w:sz w:val="26"/>
          <w:szCs w:val="26"/>
        </w:rPr>
        <w:t>5</w:t>
      </w:r>
      <w:r w:rsidR="00513D3C" w:rsidRPr="005B5F01">
        <w:rPr>
          <w:sz w:val="26"/>
          <w:szCs w:val="26"/>
        </w:rPr>
        <w:t xml:space="preserve"> du PIB) </w:t>
      </w:r>
      <w:r w:rsidR="00DE7269" w:rsidRPr="005B5F01">
        <w:rPr>
          <w:sz w:val="26"/>
          <w:szCs w:val="26"/>
        </w:rPr>
        <w:t xml:space="preserve">à fin décembre </w:t>
      </w:r>
      <w:r w:rsidR="00391018" w:rsidRPr="005B5F01">
        <w:rPr>
          <w:sz w:val="26"/>
          <w:szCs w:val="26"/>
        </w:rPr>
        <w:t>2019</w:t>
      </w:r>
      <w:r w:rsidR="00DE7269" w:rsidRPr="005B5F01">
        <w:rPr>
          <w:sz w:val="26"/>
          <w:szCs w:val="26"/>
        </w:rPr>
        <w:t xml:space="preserve">. </w:t>
      </w:r>
    </w:p>
    <w:p w:rsidR="00DE7269" w:rsidRDefault="00DE7269" w:rsidP="00DE7269">
      <w:pPr>
        <w:jc w:val="both"/>
        <w:rPr>
          <w:sz w:val="26"/>
          <w:szCs w:val="26"/>
        </w:rPr>
      </w:pPr>
      <w:r w:rsidRPr="005B5F01">
        <w:rPr>
          <w:sz w:val="26"/>
          <w:szCs w:val="26"/>
        </w:rPr>
        <w:t xml:space="preserve">Le solde </w:t>
      </w:r>
      <w:r w:rsidR="00010084" w:rsidRPr="005B5F01">
        <w:rPr>
          <w:sz w:val="26"/>
          <w:szCs w:val="26"/>
        </w:rPr>
        <w:t>déficitaire</w:t>
      </w:r>
      <w:r w:rsidRPr="005B5F01">
        <w:rPr>
          <w:sz w:val="26"/>
          <w:szCs w:val="26"/>
        </w:rPr>
        <w:t xml:space="preserve"> est couvert par les éléments de </w:t>
      </w:r>
      <w:r w:rsidR="00B87065" w:rsidRPr="005B5F01">
        <w:rPr>
          <w:sz w:val="26"/>
          <w:szCs w:val="26"/>
        </w:rPr>
        <w:t>financement ci</w:t>
      </w:r>
      <w:r w:rsidRPr="005B5F01">
        <w:rPr>
          <w:sz w:val="26"/>
          <w:szCs w:val="26"/>
        </w:rPr>
        <w:t>-après :</w:t>
      </w:r>
    </w:p>
    <w:p w:rsidR="00391018" w:rsidRPr="00EC2806" w:rsidRDefault="00391018" w:rsidP="00DE7269">
      <w:pPr>
        <w:jc w:val="both"/>
        <w:rPr>
          <w:sz w:val="10"/>
          <w:szCs w:val="26"/>
        </w:rPr>
      </w:pPr>
    </w:p>
    <w:p w:rsidR="00DE7269" w:rsidRPr="005B5F01" w:rsidRDefault="00DE7269" w:rsidP="00DE7269">
      <w:pPr>
        <w:jc w:val="both"/>
        <w:rPr>
          <w:b/>
          <w:sz w:val="26"/>
          <w:szCs w:val="26"/>
        </w:rPr>
      </w:pPr>
      <w:r w:rsidRPr="005B5F01">
        <w:rPr>
          <w:b/>
          <w:sz w:val="26"/>
          <w:szCs w:val="26"/>
        </w:rPr>
        <w:t>Ressources de financement</w:t>
      </w:r>
      <w:r w:rsidRPr="008A3EEF">
        <w:rPr>
          <w:b/>
          <w:color w:val="FFFFFF"/>
          <w:sz w:val="26"/>
          <w:szCs w:val="26"/>
        </w:rPr>
        <w:t>…………………………………</w:t>
      </w:r>
      <w:r w:rsidR="00391018" w:rsidRPr="008A3EEF">
        <w:rPr>
          <w:b/>
          <w:color w:val="FFFFFF"/>
          <w:sz w:val="26"/>
          <w:szCs w:val="26"/>
        </w:rPr>
        <w:t>...</w:t>
      </w:r>
      <w:r w:rsidR="001974DD" w:rsidRPr="008A3EEF">
        <w:rPr>
          <w:b/>
          <w:color w:val="FFFFFF"/>
          <w:sz w:val="26"/>
          <w:szCs w:val="26"/>
        </w:rPr>
        <w:t>...</w:t>
      </w:r>
      <w:r w:rsidRPr="008A3EEF">
        <w:rPr>
          <w:b/>
          <w:color w:val="FFFFFF"/>
          <w:sz w:val="26"/>
          <w:szCs w:val="26"/>
        </w:rPr>
        <w:t>.</w:t>
      </w:r>
      <w:r w:rsidR="005B5F01" w:rsidRPr="008A3EEF">
        <w:rPr>
          <w:b/>
          <w:color w:val="FFFFFF"/>
          <w:sz w:val="26"/>
          <w:szCs w:val="26"/>
        </w:rPr>
        <w:t xml:space="preserve">  </w:t>
      </w:r>
      <w:r w:rsidR="005B5F01">
        <w:rPr>
          <w:b/>
          <w:sz w:val="26"/>
          <w:szCs w:val="26"/>
        </w:rPr>
        <w:t xml:space="preserve"> </w:t>
      </w:r>
      <w:r w:rsidR="001974DD" w:rsidRPr="005B5F01">
        <w:rPr>
          <w:b/>
          <w:sz w:val="26"/>
          <w:szCs w:val="26"/>
        </w:rPr>
        <w:t>7</w:t>
      </w:r>
      <w:r w:rsidR="00391018" w:rsidRPr="005B5F01">
        <w:rPr>
          <w:b/>
          <w:sz w:val="26"/>
          <w:szCs w:val="26"/>
        </w:rPr>
        <w:t xml:space="preserve"> </w:t>
      </w:r>
      <w:r w:rsidR="0063678D" w:rsidRPr="005B5F01">
        <w:rPr>
          <w:b/>
          <w:sz w:val="26"/>
          <w:szCs w:val="26"/>
        </w:rPr>
        <w:t>363</w:t>
      </w:r>
      <w:r w:rsidRPr="005B5F01">
        <w:rPr>
          <w:b/>
          <w:sz w:val="26"/>
          <w:szCs w:val="26"/>
        </w:rPr>
        <w:t xml:space="preserve"> Mds</w:t>
      </w:r>
    </w:p>
    <w:p w:rsidR="00DE7269" w:rsidRPr="005B5F01" w:rsidRDefault="00DE7269" w:rsidP="00D4618E">
      <w:pPr>
        <w:pStyle w:val="Paragraphedeliste"/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5B5F01">
        <w:rPr>
          <w:sz w:val="26"/>
          <w:szCs w:val="26"/>
        </w:rPr>
        <w:t>Emprunts</w:t>
      </w:r>
      <w:r w:rsidRPr="008A3EEF">
        <w:rPr>
          <w:color w:val="FFFFFF"/>
          <w:sz w:val="26"/>
          <w:szCs w:val="26"/>
        </w:rPr>
        <w:t>……………...............................................</w:t>
      </w:r>
      <w:r w:rsidR="00010084" w:rsidRPr="008A3EEF">
        <w:rPr>
          <w:color w:val="FFFFFF"/>
          <w:sz w:val="26"/>
          <w:szCs w:val="26"/>
        </w:rPr>
        <w:t>....</w:t>
      </w:r>
      <w:r w:rsidR="00391018" w:rsidRPr="008A3EEF">
        <w:rPr>
          <w:color w:val="FFFFFF"/>
          <w:sz w:val="26"/>
          <w:szCs w:val="26"/>
        </w:rPr>
        <w:t>..</w:t>
      </w:r>
      <w:r w:rsidRPr="008A3EEF">
        <w:rPr>
          <w:color w:val="FFFFFF"/>
          <w:sz w:val="26"/>
          <w:szCs w:val="26"/>
        </w:rPr>
        <w:t>....</w:t>
      </w:r>
      <w:r w:rsidR="00391018" w:rsidRPr="008A3EEF">
        <w:rPr>
          <w:color w:val="FFFFFF"/>
          <w:sz w:val="26"/>
          <w:szCs w:val="26"/>
        </w:rPr>
        <w:t>.</w:t>
      </w:r>
      <w:r w:rsidRPr="008A3EEF">
        <w:rPr>
          <w:color w:val="FFFFFF"/>
          <w:sz w:val="26"/>
          <w:szCs w:val="26"/>
        </w:rPr>
        <w:t>.</w:t>
      </w:r>
      <w:r w:rsidR="005B5F01">
        <w:rPr>
          <w:sz w:val="26"/>
          <w:szCs w:val="26"/>
        </w:rPr>
        <w:t xml:space="preserve">  </w:t>
      </w:r>
      <w:r w:rsidR="00010084" w:rsidRPr="005B5F01">
        <w:rPr>
          <w:sz w:val="26"/>
          <w:szCs w:val="26"/>
        </w:rPr>
        <w:t>7 155</w:t>
      </w:r>
      <w:r w:rsidRPr="005B5F01">
        <w:rPr>
          <w:sz w:val="26"/>
          <w:szCs w:val="26"/>
        </w:rPr>
        <w:t xml:space="preserve"> Mds</w:t>
      </w:r>
    </w:p>
    <w:p w:rsidR="00DE7269" w:rsidRPr="005B5F01" w:rsidRDefault="00DE7269" w:rsidP="00D4618E">
      <w:pPr>
        <w:pStyle w:val="Paragraphedeliste"/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5B5F01">
        <w:rPr>
          <w:sz w:val="26"/>
          <w:szCs w:val="26"/>
        </w:rPr>
        <w:t>Remboursements des prêts accordés</w:t>
      </w:r>
      <w:r w:rsidRPr="008A3EEF">
        <w:rPr>
          <w:color w:val="FFFFFF"/>
          <w:sz w:val="26"/>
          <w:szCs w:val="26"/>
        </w:rPr>
        <w:t>…………………</w:t>
      </w:r>
      <w:r w:rsidR="001974DD" w:rsidRPr="008A3EEF">
        <w:rPr>
          <w:color w:val="FFFFFF"/>
          <w:sz w:val="26"/>
          <w:szCs w:val="26"/>
        </w:rPr>
        <w:t>.</w:t>
      </w:r>
      <w:r w:rsidRPr="008A3EEF">
        <w:rPr>
          <w:color w:val="FFFFFF"/>
          <w:sz w:val="26"/>
          <w:szCs w:val="26"/>
        </w:rPr>
        <w:t>…</w:t>
      </w:r>
      <w:r w:rsidR="00391018" w:rsidRPr="008A3EEF">
        <w:rPr>
          <w:color w:val="FFFFFF"/>
          <w:sz w:val="26"/>
          <w:szCs w:val="26"/>
        </w:rPr>
        <w:t>…</w:t>
      </w:r>
      <w:r w:rsidR="005B5F01" w:rsidRPr="008A3EEF">
        <w:rPr>
          <w:color w:val="FFFFFF"/>
          <w:sz w:val="26"/>
          <w:szCs w:val="26"/>
        </w:rPr>
        <w:t xml:space="preserve">   </w:t>
      </w:r>
      <w:r w:rsidR="005B5F01">
        <w:rPr>
          <w:sz w:val="26"/>
          <w:szCs w:val="26"/>
        </w:rPr>
        <w:t xml:space="preserve"> </w:t>
      </w:r>
      <w:r w:rsidR="0063678D" w:rsidRPr="005B5F01">
        <w:rPr>
          <w:sz w:val="26"/>
          <w:szCs w:val="26"/>
        </w:rPr>
        <w:t>208</w:t>
      </w:r>
      <w:r w:rsidRPr="005B5F01">
        <w:rPr>
          <w:sz w:val="26"/>
          <w:szCs w:val="26"/>
        </w:rPr>
        <w:t xml:space="preserve"> Mds</w:t>
      </w:r>
    </w:p>
    <w:p w:rsidR="00DE7269" w:rsidRPr="00EC2806" w:rsidRDefault="00DE7269" w:rsidP="00DE7269">
      <w:pPr>
        <w:pStyle w:val="Paragraphedeliste"/>
        <w:jc w:val="both"/>
        <w:rPr>
          <w:sz w:val="10"/>
          <w:szCs w:val="26"/>
        </w:rPr>
      </w:pPr>
    </w:p>
    <w:p w:rsidR="00DE7269" w:rsidRPr="005B5F01" w:rsidRDefault="00DE7269" w:rsidP="00DE7269">
      <w:pPr>
        <w:jc w:val="both"/>
        <w:rPr>
          <w:b/>
          <w:sz w:val="26"/>
          <w:szCs w:val="26"/>
        </w:rPr>
      </w:pPr>
      <w:r w:rsidRPr="005B5F01">
        <w:rPr>
          <w:b/>
          <w:sz w:val="26"/>
          <w:szCs w:val="26"/>
        </w:rPr>
        <w:t>Charges de financement</w:t>
      </w:r>
      <w:r w:rsidRPr="008A3EEF">
        <w:rPr>
          <w:b/>
          <w:color w:val="FFFFFF"/>
          <w:sz w:val="26"/>
          <w:szCs w:val="26"/>
        </w:rPr>
        <w:t>………………………………</w:t>
      </w:r>
      <w:r w:rsidR="00391018" w:rsidRPr="008A3EEF">
        <w:rPr>
          <w:b/>
          <w:color w:val="FFFFFF"/>
          <w:sz w:val="26"/>
          <w:szCs w:val="26"/>
        </w:rPr>
        <w:t>…..</w:t>
      </w:r>
      <w:r w:rsidRPr="008A3EEF">
        <w:rPr>
          <w:b/>
          <w:color w:val="FFFFFF"/>
          <w:sz w:val="26"/>
          <w:szCs w:val="26"/>
        </w:rPr>
        <w:t>…</w:t>
      </w:r>
      <w:r w:rsidR="001974DD" w:rsidRPr="008A3EEF">
        <w:rPr>
          <w:b/>
          <w:color w:val="FFFFFF"/>
          <w:sz w:val="26"/>
          <w:szCs w:val="26"/>
        </w:rPr>
        <w:t>.</w:t>
      </w:r>
      <w:r w:rsidRPr="008A3EEF">
        <w:rPr>
          <w:b/>
          <w:color w:val="FFFFFF"/>
          <w:sz w:val="26"/>
          <w:szCs w:val="26"/>
        </w:rPr>
        <w:t>….</w:t>
      </w:r>
      <w:r w:rsidR="005B5F01" w:rsidRPr="008A3EEF">
        <w:rPr>
          <w:b/>
          <w:color w:val="FFFFFF"/>
          <w:sz w:val="26"/>
          <w:szCs w:val="26"/>
        </w:rPr>
        <w:t xml:space="preserve"> </w:t>
      </w:r>
      <w:r w:rsidR="005B5F01">
        <w:rPr>
          <w:b/>
          <w:sz w:val="26"/>
          <w:szCs w:val="26"/>
        </w:rPr>
        <w:t xml:space="preserve"> </w:t>
      </w:r>
      <w:r w:rsidR="00010084" w:rsidRPr="005B5F01">
        <w:rPr>
          <w:b/>
          <w:sz w:val="26"/>
          <w:szCs w:val="26"/>
        </w:rPr>
        <w:t xml:space="preserve">2 </w:t>
      </w:r>
      <w:r w:rsidR="001974DD" w:rsidRPr="005B5F01">
        <w:rPr>
          <w:b/>
          <w:sz w:val="26"/>
          <w:szCs w:val="26"/>
        </w:rPr>
        <w:t>337</w:t>
      </w:r>
      <w:r w:rsidRPr="005B5F01">
        <w:rPr>
          <w:b/>
          <w:sz w:val="26"/>
          <w:szCs w:val="26"/>
        </w:rPr>
        <w:t xml:space="preserve"> Mds</w:t>
      </w:r>
    </w:p>
    <w:p w:rsidR="00412CBE" w:rsidRPr="005B5F01" w:rsidRDefault="00DE7269" w:rsidP="00D34855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5B5F01">
        <w:rPr>
          <w:sz w:val="26"/>
          <w:szCs w:val="26"/>
        </w:rPr>
        <w:t>Remboursement du capital des emprunts</w:t>
      </w:r>
      <w:r w:rsidR="004D3401" w:rsidRPr="008A3EEF">
        <w:rPr>
          <w:color w:val="FFFFFF"/>
          <w:sz w:val="26"/>
          <w:szCs w:val="26"/>
        </w:rPr>
        <w:t>…...</w:t>
      </w:r>
      <w:r w:rsidR="005B5F01" w:rsidRPr="008A3EEF">
        <w:rPr>
          <w:color w:val="FFFFFF"/>
          <w:sz w:val="26"/>
          <w:szCs w:val="26"/>
        </w:rPr>
        <w:t xml:space="preserve"> </w:t>
      </w:r>
      <w:r w:rsidR="005B5F01">
        <w:rPr>
          <w:sz w:val="26"/>
          <w:szCs w:val="26"/>
        </w:rPr>
        <w:t xml:space="preserve"> </w:t>
      </w:r>
      <w:r w:rsidR="004D3401">
        <w:rPr>
          <w:sz w:val="26"/>
          <w:szCs w:val="26"/>
        </w:rPr>
        <w:t xml:space="preserve">                     </w:t>
      </w:r>
      <w:r w:rsidR="001974DD" w:rsidRPr="005B5F01">
        <w:rPr>
          <w:sz w:val="26"/>
          <w:szCs w:val="26"/>
        </w:rPr>
        <w:t>2 337</w:t>
      </w:r>
      <w:r w:rsidR="00D34855" w:rsidRPr="005B5F01">
        <w:rPr>
          <w:sz w:val="26"/>
          <w:szCs w:val="26"/>
        </w:rPr>
        <w:t xml:space="preserve"> M</w:t>
      </w:r>
      <w:r w:rsidR="005B5F01">
        <w:rPr>
          <w:sz w:val="26"/>
          <w:szCs w:val="26"/>
        </w:rPr>
        <w:t>ds</w:t>
      </w:r>
    </w:p>
    <w:p w:rsidR="0000297D" w:rsidRPr="0000297D" w:rsidRDefault="0000297D" w:rsidP="004A34E6">
      <w:pPr>
        <w:spacing w:after="240"/>
        <w:jc w:val="both"/>
        <w:rPr>
          <w:sz w:val="4"/>
          <w:szCs w:val="26"/>
        </w:rPr>
      </w:pPr>
    </w:p>
    <w:p w:rsidR="004A34E6" w:rsidRPr="004A34E6" w:rsidRDefault="005B5F01" w:rsidP="004A34E6">
      <w:pPr>
        <w:spacing w:after="240"/>
        <w:jc w:val="both"/>
        <w:rPr>
          <w:b/>
          <w:sz w:val="28"/>
        </w:rPr>
      </w:pPr>
      <w:r w:rsidRPr="004A34E6">
        <w:rPr>
          <w:sz w:val="26"/>
          <w:szCs w:val="26"/>
        </w:rPr>
        <w:t xml:space="preserve"> </w:t>
      </w:r>
      <w:r w:rsidR="004A34E6" w:rsidRPr="004A34E6">
        <w:rPr>
          <w:b/>
          <w:sz w:val="28"/>
        </w:rPr>
        <w:t>Honorables Députés,</w:t>
      </w:r>
    </w:p>
    <w:p w:rsidR="004A34E6" w:rsidRPr="004A34E6" w:rsidRDefault="004A34E6" w:rsidP="004A34E6">
      <w:pPr>
        <w:jc w:val="both"/>
        <w:rPr>
          <w:sz w:val="28"/>
        </w:rPr>
      </w:pPr>
      <w:r w:rsidRPr="004A34E6">
        <w:rPr>
          <w:sz w:val="28"/>
        </w:rPr>
        <w:t>Au cours d’intenses débats en commissions, inter-commissions, il s’est dégagé un certain nombre de constats, interrogations et inquiétudes portant sur :</w:t>
      </w:r>
    </w:p>
    <w:p w:rsidR="0000297D" w:rsidRPr="004A34E6" w:rsidRDefault="0000297D" w:rsidP="0000297D">
      <w:pPr>
        <w:numPr>
          <w:ilvl w:val="0"/>
          <w:numId w:val="31"/>
        </w:numPr>
        <w:jc w:val="both"/>
        <w:rPr>
          <w:rFonts w:eastAsia="Calibri"/>
          <w:sz w:val="28"/>
          <w:lang w:eastAsia="en-US"/>
        </w:rPr>
      </w:pPr>
      <w:r w:rsidRPr="004A34E6">
        <w:rPr>
          <w:sz w:val="28"/>
        </w:rPr>
        <w:t>l’augmentation des dépenses de fonctionnement</w:t>
      </w:r>
      <w:r>
        <w:rPr>
          <w:sz w:val="28"/>
        </w:rPr>
        <w:t xml:space="preserve"> de</w:t>
      </w:r>
      <w:r w:rsidRPr="004A34E6">
        <w:rPr>
          <w:sz w:val="28"/>
        </w:rPr>
        <w:t> 16,09%;</w:t>
      </w:r>
    </w:p>
    <w:p w:rsidR="004A34E6" w:rsidRPr="0000297D" w:rsidRDefault="004A34E6" w:rsidP="0000297D">
      <w:pPr>
        <w:numPr>
          <w:ilvl w:val="0"/>
          <w:numId w:val="31"/>
        </w:numPr>
        <w:jc w:val="both"/>
        <w:rPr>
          <w:rFonts w:eastAsia="Calibri"/>
          <w:sz w:val="28"/>
          <w:lang w:eastAsia="en-US"/>
        </w:rPr>
      </w:pPr>
      <w:r w:rsidRPr="004A34E6">
        <w:rPr>
          <w:sz w:val="28"/>
        </w:rPr>
        <w:t>l’augmentation de la subvention à  EDG ;</w:t>
      </w:r>
    </w:p>
    <w:p w:rsidR="0000297D" w:rsidRPr="0000297D" w:rsidRDefault="0000297D" w:rsidP="0000297D">
      <w:pPr>
        <w:numPr>
          <w:ilvl w:val="0"/>
          <w:numId w:val="31"/>
        </w:numPr>
        <w:jc w:val="both"/>
        <w:rPr>
          <w:rFonts w:eastAsia="Calibri"/>
          <w:sz w:val="28"/>
          <w:lang w:eastAsia="en-US"/>
        </w:rPr>
      </w:pPr>
      <w:r>
        <w:rPr>
          <w:sz w:val="28"/>
        </w:rPr>
        <w:t>l’augmentation des salaires indiciaires des fonctionnaires ;</w:t>
      </w:r>
    </w:p>
    <w:p w:rsidR="0000297D" w:rsidRPr="0000297D" w:rsidRDefault="0000297D" w:rsidP="0000297D">
      <w:pPr>
        <w:numPr>
          <w:ilvl w:val="0"/>
          <w:numId w:val="31"/>
        </w:numPr>
        <w:jc w:val="both"/>
        <w:rPr>
          <w:rFonts w:eastAsia="Calibri"/>
          <w:sz w:val="28"/>
          <w:lang w:eastAsia="en-US"/>
        </w:rPr>
      </w:pPr>
      <w:r>
        <w:rPr>
          <w:sz w:val="28"/>
        </w:rPr>
        <w:t>la diminution des dépenses d’investissement du Ministère du plan ;</w:t>
      </w:r>
    </w:p>
    <w:p w:rsidR="0000297D" w:rsidRPr="0000297D" w:rsidRDefault="0000297D" w:rsidP="0000297D">
      <w:pPr>
        <w:numPr>
          <w:ilvl w:val="0"/>
          <w:numId w:val="31"/>
        </w:numPr>
        <w:jc w:val="both"/>
        <w:rPr>
          <w:rFonts w:eastAsia="Calibri"/>
          <w:sz w:val="28"/>
          <w:lang w:eastAsia="en-US"/>
        </w:rPr>
      </w:pPr>
      <w:r>
        <w:rPr>
          <w:sz w:val="28"/>
        </w:rPr>
        <w:t>la lenteur dans le processus de décaissement ;</w:t>
      </w:r>
    </w:p>
    <w:p w:rsidR="0000297D" w:rsidRPr="001A4612" w:rsidRDefault="00880037" w:rsidP="0000297D">
      <w:pPr>
        <w:numPr>
          <w:ilvl w:val="0"/>
          <w:numId w:val="31"/>
        </w:numPr>
        <w:jc w:val="both"/>
        <w:rPr>
          <w:rFonts w:eastAsia="Calibri"/>
          <w:sz w:val="28"/>
          <w:lang w:eastAsia="en-US"/>
        </w:rPr>
      </w:pPr>
      <w:r>
        <w:rPr>
          <w:sz w:val="28"/>
        </w:rPr>
        <w:lastRenderedPageBreak/>
        <w:t xml:space="preserve">le non alignement </w:t>
      </w:r>
      <w:r w:rsidR="00801866">
        <w:rPr>
          <w:sz w:val="28"/>
        </w:rPr>
        <w:t>des conservateurs de la nature </w:t>
      </w:r>
      <w:r>
        <w:rPr>
          <w:sz w:val="28"/>
        </w:rPr>
        <w:t xml:space="preserve"> aux autres corps paramilitaires en uniforme et en denrées alimentaires</w:t>
      </w:r>
      <w:r w:rsidR="00801866">
        <w:rPr>
          <w:sz w:val="28"/>
        </w:rPr>
        <w:t>;</w:t>
      </w:r>
    </w:p>
    <w:p w:rsidR="001A4612" w:rsidRPr="001A4612" w:rsidRDefault="001A4612" w:rsidP="0000297D">
      <w:pPr>
        <w:numPr>
          <w:ilvl w:val="0"/>
          <w:numId w:val="31"/>
        </w:numPr>
        <w:jc w:val="both"/>
        <w:rPr>
          <w:rFonts w:eastAsia="Calibri"/>
          <w:sz w:val="28"/>
          <w:lang w:eastAsia="en-US"/>
        </w:rPr>
      </w:pPr>
      <w:r>
        <w:rPr>
          <w:sz w:val="28"/>
        </w:rPr>
        <w:t xml:space="preserve">la non </w:t>
      </w:r>
      <w:r w:rsidR="00880037">
        <w:rPr>
          <w:sz w:val="28"/>
        </w:rPr>
        <w:t>budgétisation</w:t>
      </w:r>
      <w:r>
        <w:rPr>
          <w:sz w:val="28"/>
        </w:rPr>
        <w:t xml:space="preserve"> des contrats signés dont les travaux ont </w:t>
      </w:r>
      <w:r w:rsidR="00880037">
        <w:rPr>
          <w:sz w:val="28"/>
        </w:rPr>
        <w:t xml:space="preserve">déjà </w:t>
      </w:r>
      <w:r>
        <w:rPr>
          <w:sz w:val="28"/>
        </w:rPr>
        <w:t>débuté ;</w:t>
      </w:r>
    </w:p>
    <w:p w:rsidR="004A34E6" w:rsidRPr="004A34E6" w:rsidRDefault="004A34E6" w:rsidP="004A34E6">
      <w:pPr>
        <w:jc w:val="both"/>
        <w:rPr>
          <w:rFonts w:eastAsia="Calibri"/>
          <w:color w:val="FF0000"/>
          <w:sz w:val="28"/>
          <w:lang w:eastAsia="en-US"/>
        </w:rPr>
      </w:pPr>
    </w:p>
    <w:p w:rsidR="004A34E6" w:rsidRPr="00A77EC3" w:rsidRDefault="004A34E6" w:rsidP="004A34E6">
      <w:pPr>
        <w:pStyle w:val="Paragraphedeliste"/>
        <w:spacing w:after="240"/>
        <w:ind w:left="0"/>
        <w:jc w:val="both"/>
        <w:rPr>
          <w:b/>
          <w:color w:val="000000"/>
          <w:sz w:val="28"/>
        </w:rPr>
      </w:pPr>
      <w:r w:rsidRPr="00A77EC3">
        <w:rPr>
          <w:b/>
          <w:color w:val="000000"/>
          <w:sz w:val="28"/>
        </w:rPr>
        <w:t>Honorables Députés,</w:t>
      </w:r>
    </w:p>
    <w:p w:rsidR="004A34E6" w:rsidRPr="00A77EC3" w:rsidRDefault="004A34E6" w:rsidP="004A34E6">
      <w:pPr>
        <w:spacing w:after="240"/>
        <w:jc w:val="both"/>
        <w:rPr>
          <w:color w:val="000000"/>
          <w:sz w:val="28"/>
        </w:rPr>
      </w:pPr>
      <w:r w:rsidRPr="00A77EC3">
        <w:rPr>
          <w:color w:val="000000"/>
          <w:sz w:val="28"/>
        </w:rPr>
        <w:t xml:space="preserve">Au bénéfice des </w:t>
      </w:r>
      <w:r w:rsidR="00562B3F" w:rsidRPr="00A77EC3">
        <w:rPr>
          <w:color w:val="000000"/>
          <w:sz w:val="28"/>
        </w:rPr>
        <w:t>réponses satisfaisantes données par le Ministre du Budget ainsi que les cadres des Ministères des Finances et du Plan</w:t>
      </w:r>
      <w:r w:rsidRPr="00A77EC3">
        <w:rPr>
          <w:color w:val="000000"/>
          <w:sz w:val="28"/>
        </w:rPr>
        <w:t xml:space="preserve">, la Commission des Affaires </w:t>
      </w:r>
      <w:r w:rsidR="00562B3F" w:rsidRPr="00A77EC3">
        <w:rPr>
          <w:color w:val="000000"/>
          <w:sz w:val="28"/>
        </w:rPr>
        <w:t>Économiques</w:t>
      </w:r>
      <w:r w:rsidRPr="00A77EC3">
        <w:rPr>
          <w:color w:val="000000"/>
          <w:sz w:val="28"/>
        </w:rPr>
        <w:t xml:space="preserve"> et Financières, du Plan et de la Coopération, vous invite à adopter à l’unanimité le volet dépenses du projet de lo</w:t>
      </w:r>
      <w:r w:rsidR="00562B3F" w:rsidRPr="00A77EC3">
        <w:rPr>
          <w:color w:val="000000"/>
          <w:sz w:val="28"/>
        </w:rPr>
        <w:t>i de finances initiale 2020</w:t>
      </w:r>
      <w:r w:rsidRPr="00A77EC3">
        <w:rPr>
          <w:color w:val="000000"/>
          <w:sz w:val="28"/>
        </w:rPr>
        <w:t>.</w:t>
      </w:r>
    </w:p>
    <w:p w:rsidR="004A34E6" w:rsidRPr="00A77EC3" w:rsidRDefault="00E744E0" w:rsidP="00562B3F">
      <w:pPr>
        <w:ind w:left="720"/>
        <w:rPr>
          <w:color w:val="000000"/>
          <w:sz w:val="28"/>
        </w:rPr>
      </w:pPr>
      <w:r w:rsidRPr="00A77EC3">
        <w:rPr>
          <w:color w:val="000000"/>
          <w:sz w:val="28"/>
        </w:rPr>
        <w:t xml:space="preserve">                           </w:t>
      </w:r>
      <w:r w:rsidR="004A34E6" w:rsidRPr="00A77EC3">
        <w:rPr>
          <w:color w:val="000000"/>
          <w:sz w:val="28"/>
        </w:rPr>
        <w:t>Je vous remercie</w:t>
      </w:r>
    </w:p>
    <w:p w:rsidR="004A34E6" w:rsidRPr="00A77EC3" w:rsidRDefault="004A34E6" w:rsidP="004A34E6">
      <w:pPr>
        <w:ind w:left="720"/>
        <w:jc w:val="both"/>
        <w:rPr>
          <w:b/>
          <w:i/>
          <w:color w:val="000000"/>
          <w:sz w:val="28"/>
        </w:rPr>
      </w:pPr>
    </w:p>
    <w:p w:rsidR="004A34E6" w:rsidRPr="00A77EC3" w:rsidRDefault="004A34E6" w:rsidP="004A34E6">
      <w:pPr>
        <w:ind w:left="720"/>
        <w:jc w:val="right"/>
        <w:rPr>
          <w:color w:val="000000"/>
        </w:rPr>
      </w:pPr>
      <w:r w:rsidRPr="00A77EC3">
        <w:rPr>
          <w:b/>
          <w:i/>
          <w:color w:val="000000"/>
          <w:sz w:val="28"/>
        </w:rPr>
        <w:t>La Commission</w:t>
      </w:r>
    </w:p>
    <w:p w:rsidR="0093799D" w:rsidRPr="00A77EC3" w:rsidRDefault="005B5F01" w:rsidP="00F04E57">
      <w:pPr>
        <w:jc w:val="both"/>
        <w:rPr>
          <w:color w:val="000000"/>
          <w:sz w:val="26"/>
          <w:szCs w:val="26"/>
        </w:rPr>
      </w:pPr>
      <w:r w:rsidRPr="00A77EC3">
        <w:rPr>
          <w:color w:val="000000"/>
          <w:sz w:val="26"/>
          <w:szCs w:val="26"/>
        </w:rPr>
        <w:t xml:space="preserve">   </w:t>
      </w:r>
    </w:p>
    <w:sectPr w:rsidR="0093799D" w:rsidRPr="00A77EC3" w:rsidSect="004D3401">
      <w:footerReference w:type="default" r:id="rId10"/>
      <w:pgSz w:w="11906" w:h="16838"/>
      <w:pgMar w:top="851" w:right="994" w:bottom="576" w:left="850" w:header="706" w:footer="706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7A" w:rsidRDefault="0010057A" w:rsidP="00DB4234">
      <w:r>
        <w:separator/>
      </w:r>
    </w:p>
  </w:endnote>
  <w:endnote w:type="continuationSeparator" w:id="0">
    <w:p w:rsidR="0010057A" w:rsidRDefault="0010057A" w:rsidP="00DB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DB7" w:rsidRDefault="001C6DB7">
    <w:pPr>
      <w:pStyle w:val="Pieddepage"/>
      <w:jc w:val="right"/>
    </w:pPr>
  </w:p>
  <w:p w:rsidR="001A5B47" w:rsidRDefault="001A5B4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7A" w:rsidRDefault="0010057A" w:rsidP="00DB4234">
      <w:r>
        <w:separator/>
      </w:r>
    </w:p>
  </w:footnote>
  <w:footnote w:type="continuationSeparator" w:id="0">
    <w:p w:rsidR="0010057A" w:rsidRDefault="0010057A" w:rsidP="00DB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F64"/>
      </v:shape>
    </w:pict>
  </w:numPicBullet>
  <w:abstractNum w:abstractNumId="0">
    <w:nsid w:val="01AB1AA0"/>
    <w:multiLevelType w:val="hybridMultilevel"/>
    <w:tmpl w:val="2CBEF826"/>
    <w:styleLink w:val="Style2import"/>
    <w:lvl w:ilvl="0" w:tplc="70EC8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76BFF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BD6347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9F02A8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A0E715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1AC0A9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5C68E6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A0894B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6C2027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88045B3"/>
    <w:multiLevelType w:val="hybridMultilevel"/>
    <w:tmpl w:val="2D440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6D6A"/>
    <w:multiLevelType w:val="hybridMultilevel"/>
    <w:tmpl w:val="82683024"/>
    <w:lvl w:ilvl="0" w:tplc="4C142EDA">
      <w:start w:val="4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74B65"/>
    <w:multiLevelType w:val="hybridMultilevel"/>
    <w:tmpl w:val="654A5F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97E57"/>
    <w:multiLevelType w:val="hybridMultilevel"/>
    <w:tmpl w:val="14F67D50"/>
    <w:lvl w:ilvl="0" w:tplc="04D83B5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24A28"/>
    <w:multiLevelType w:val="hybridMultilevel"/>
    <w:tmpl w:val="547A3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C10FB"/>
    <w:multiLevelType w:val="hybridMultilevel"/>
    <w:tmpl w:val="EB0CD61E"/>
    <w:lvl w:ilvl="0" w:tplc="550AB728">
      <w:start w:val="1"/>
      <w:numFmt w:val="decimal"/>
      <w:lvlText w:val="%1."/>
      <w:lvlJc w:val="left"/>
      <w:pPr>
        <w:ind w:left="4613" w:hanging="360"/>
      </w:pPr>
    </w:lvl>
    <w:lvl w:ilvl="1" w:tplc="040C0019" w:tentative="1">
      <w:start w:val="1"/>
      <w:numFmt w:val="lowerLetter"/>
      <w:lvlText w:val="%2."/>
      <w:lvlJc w:val="left"/>
      <w:pPr>
        <w:ind w:left="5333" w:hanging="360"/>
      </w:pPr>
    </w:lvl>
    <w:lvl w:ilvl="2" w:tplc="040C001B" w:tentative="1">
      <w:start w:val="1"/>
      <w:numFmt w:val="lowerRoman"/>
      <w:lvlText w:val="%3."/>
      <w:lvlJc w:val="right"/>
      <w:pPr>
        <w:ind w:left="6053" w:hanging="180"/>
      </w:pPr>
    </w:lvl>
    <w:lvl w:ilvl="3" w:tplc="040C000F" w:tentative="1">
      <w:start w:val="1"/>
      <w:numFmt w:val="decimal"/>
      <w:lvlText w:val="%4."/>
      <w:lvlJc w:val="left"/>
      <w:pPr>
        <w:ind w:left="6773" w:hanging="360"/>
      </w:pPr>
    </w:lvl>
    <w:lvl w:ilvl="4" w:tplc="040C0019" w:tentative="1">
      <w:start w:val="1"/>
      <w:numFmt w:val="lowerLetter"/>
      <w:lvlText w:val="%5."/>
      <w:lvlJc w:val="left"/>
      <w:pPr>
        <w:ind w:left="7493" w:hanging="360"/>
      </w:pPr>
    </w:lvl>
    <w:lvl w:ilvl="5" w:tplc="040C001B" w:tentative="1">
      <w:start w:val="1"/>
      <w:numFmt w:val="lowerRoman"/>
      <w:lvlText w:val="%6."/>
      <w:lvlJc w:val="right"/>
      <w:pPr>
        <w:ind w:left="8213" w:hanging="180"/>
      </w:pPr>
    </w:lvl>
    <w:lvl w:ilvl="6" w:tplc="040C000F" w:tentative="1">
      <w:start w:val="1"/>
      <w:numFmt w:val="decimal"/>
      <w:lvlText w:val="%7."/>
      <w:lvlJc w:val="left"/>
      <w:pPr>
        <w:ind w:left="8933" w:hanging="360"/>
      </w:pPr>
    </w:lvl>
    <w:lvl w:ilvl="7" w:tplc="040C0019" w:tentative="1">
      <w:start w:val="1"/>
      <w:numFmt w:val="lowerLetter"/>
      <w:lvlText w:val="%8."/>
      <w:lvlJc w:val="left"/>
      <w:pPr>
        <w:ind w:left="9653" w:hanging="360"/>
      </w:pPr>
    </w:lvl>
    <w:lvl w:ilvl="8" w:tplc="040C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24BD0D16"/>
    <w:multiLevelType w:val="multilevel"/>
    <w:tmpl w:val="55F642E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C7C5558"/>
    <w:multiLevelType w:val="hybridMultilevel"/>
    <w:tmpl w:val="5044AD46"/>
    <w:lvl w:ilvl="0" w:tplc="040C0019">
      <w:start w:val="1"/>
      <w:numFmt w:val="lowerLetter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A96DA8"/>
    <w:multiLevelType w:val="hybridMultilevel"/>
    <w:tmpl w:val="30F0B4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F2D5E"/>
    <w:multiLevelType w:val="hybridMultilevel"/>
    <w:tmpl w:val="302A2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D3153"/>
    <w:multiLevelType w:val="hybridMultilevel"/>
    <w:tmpl w:val="00A86AD0"/>
    <w:lvl w:ilvl="0" w:tplc="040C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38F07B94"/>
    <w:multiLevelType w:val="hybridMultilevel"/>
    <w:tmpl w:val="1E9C9BB6"/>
    <w:lvl w:ilvl="0" w:tplc="040C0007">
      <w:start w:val="1"/>
      <w:numFmt w:val="bullet"/>
      <w:lvlText w:val=""/>
      <w:lvlPicBulletId w:val="0"/>
      <w:lvlJc w:val="left"/>
      <w:pPr>
        <w:ind w:left="12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38F55CF4"/>
    <w:multiLevelType w:val="hybridMultilevel"/>
    <w:tmpl w:val="6B40E97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A2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D06F85"/>
    <w:multiLevelType w:val="hybridMultilevel"/>
    <w:tmpl w:val="229052DC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43CC2259"/>
    <w:multiLevelType w:val="hybridMultilevel"/>
    <w:tmpl w:val="BAFCDCA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B4356"/>
    <w:multiLevelType w:val="hybridMultilevel"/>
    <w:tmpl w:val="5ECC47AA"/>
    <w:lvl w:ilvl="0" w:tplc="B5FC346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923CD"/>
    <w:multiLevelType w:val="hybridMultilevel"/>
    <w:tmpl w:val="B414E362"/>
    <w:lvl w:ilvl="0" w:tplc="E3862B4A">
      <w:start w:val="2"/>
      <w:numFmt w:val="lowerLetter"/>
      <w:lvlText w:val="%1."/>
      <w:lvlJc w:val="left"/>
      <w:pPr>
        <w:ind w:left="765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5DF3"/>
    <w:multiLevelType w:val="multilevel"/>
    <w:tmpl w:val="0DF60B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51F33038"/>
    <w:multiLevelType w:val="hybridMultilevel"/>
    <w:tmpl w:val="148A6A20"/>
    <w:lvl w:ilvl="0" w:tplc="5E16035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541D8"/>
    <w:multiLevelType w:val="hybridMultilevel"/>
    <w:tmpl w:val="AEB62DE2"/>
    <w:lvl w:ilvl="0" w:tplc="5E16035E">
      <w:numFmt w:val="bullet"/>
      <w:lvlText w:val="-"/>
      <w:lvlJc w:val="left"/>
      <w:pPr>
        <w:ind w:left="1140" w:hanging="360"/>
      </w:pPr>
      <w:rPr>
        <w:rFonts w:ascii="Century Gothic" w:eastAsia="Times New Roman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C6E34AB"/>
    <w:multiLevelType w:val="hybridMultilevel"/>
    <w:tmpl w:val="65DC3E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85AEA"/>
    <w:multiLevelType w:val="hybridMultilevel"/>
    <w:tmpl w:val="080882E8"/>
    <w:lvl w:ilvl="0" w:tplc="8FA07EAC">
      <w:start w:val="2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895C8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B054E7"/>
    <w:multiLevelType w:val="hybridMultilevel"/>
    <w:tmpl w:val="D7D6DD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355540"/>
    <w:multiLevelType w:val="hybridMultilevel"/>
    <w:tmpl w:val="6CD82A9E"/>
    <w:lvl w:ilvl="0" w:tplc="606A5B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D3E75"/>
    <w:multiLevelType w:val="hybridMultilevel"/>
    <w:tmpl w:val="97F2A0C6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2300A"/>
    <w:multiLevelType w:val="hybridMultilevel"/>
    <w:tmpl w:val="C8E69334"/>
    <w:lvl w:ilvl="0" w:tplc="02BAF6C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DFD37C4"/>
    <w:multiLevelType w:val="hybridMultilevel"/>
    <w:tmpl w:val="116CA7C4"/>
    <w:lvl w:ilvl="0" w:tplc="CF767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26"/>
  </w:num>
  <w:num w:numId="8">
    <w:abstractNumId w:val="18"/>
  </w:num>
  <w:num w:numId="9">
    <w:abstractNumId w:val="20"/>
  </w:num>
  <w:num w:numId="10">
    <w:abstractNumId w:val="14"/>
  </w:num>
  <w:num w:numId="11">
    <w:abstractNumId w:val="2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17"/>
  </w:num>
  <w:num w:numId="16">
    <w:abstractNumId w:val="27"/>
  </w:num>
  <w:num w:numId="17">
    <w:abstractNumId w:val="28"/>
  </w:num>
  <w:num w:numId="18">
    <w:abstractNumId w:val="7"/>
  </w:num>
  <w:num w:numId="19">
    <w:abstractNumId w:val="19"/>
  </w:num>
  <w:num w:numId="20">
    <w:abstractNumId w:val="29"/>
  </w:num>
  <w:num w:numId="21">
    <w:abstractNumId w:val="10"/>
  </w:num>
  <w:num w:numId="22">
    <w:abstractNumId w:val="1"/>
  </w:num>
  <w:num w:numId="23">
    <w:abstractNumId w:val="12"/>
  </w:num>
  <w:num w:numId="24">
    <w:abstractNumId w:val="0"/>
  </w:num>
  <w:num w:numId="25">
    <w:abstractNumId w:val="5"/>
  </w:num>
  <w:num w:numId="26">
    <w:abstractNumId w:val="4"/>
  </w:num>
  <w:num w:numId="27">
    <w:abstractNumId w:val="15"/>
  </w:num>
  <w:num w:numId="28">
    <w:abstractNumId w:val="22"/>
  </w:num>
  <w:num w:numId="29">
    <w:abstractNumId w:val="3"/>
  </w:num>
  <w:num w:numId="30">
    <w:abstractNumId w:val="13"/>
  </w:num>
  <w:num w:numId="3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91"/>
    <w:rsid w:val="00000D0C"/>
    <w:rsid w:val="00000FE6"/>
    <w:rsid w:val="00001FB6"/>
    <w:rsid w:val="0000297D"/>
    <w:rsid w:val="00003816"/>
    <w:rsid w:val="00004FB9"/>
    <w:rsid w:val="00010084"/>
    <w:rsid w:val="00011365"/>
    <w:rsid w:val="00011CCB"/>
    <w:rsid w:val="00012DB2"/>
    <w:rsid w:val="000149BC"/>
    <w:rsid w:val="00014E63"/>
    <w:rsid w:val="00015072"/>
    <w:rsid w:val="000247C9"/>
    <w:rsid w:val="0002552F"/>
    <w:rsid w:val="00026E4C"/>
    <w:rsid w:val="00027CDD"/>
    <w:rsid w:val="0003260E"/>
    <w:rsid w:val="0003295A"/>
    <w:rsid w:val="00033DFC"/>
    <w:rsid w:val="000357D3"/>
    <w:rsid w:val="00035EF5"/>
    <w:rsid w:val="00037B13"/>
    <w:rsid w:val="00037FCD"/>
    <w:rsid w:val="00040E86"/>
    <w:rsid w:val="00040EF6"/>
    <w:rsid w:val="00041278"/>
    <w:rsid w:val="00041458"/>
    <w:rsid w:val="00042B4A"/>
    <w:rsid w:val="00044A1B"/>
    <w:rsid w:val="000509C6"/>
    <w:rsid w:val="00050DAC"/>
    <w:rsid w:val="0005312E"/>
    <w:rsid w:val="000534A2"/>
    <w:rsid w:val="00053F08"/>
    <w:rsid w:val="00053FB5"/>
    <w:rsid w:val="00053FC1"/>
    <w:rsid w:val="00054BDF"/>
    <w:rsid w:val="0005532D"/>
    <w:rsid w:val="000553CA"/>
    <w:rsid w:val="00055BA5"/>
    <w:rsid w:val="00055E08"/>
    <w:rsid w:val="00057EE8"/>
    <w:rsid w:val="00060775"/>
    <w:rsid w:val="00060DCD"/>
    <w:rsid w:val="0006106F"/>
    <w:rsid w:val="00061449"/>
    <w:rsid w:val="0006188F"/>
    <w:rsid w:val="00061DF0"/>
    <w:rsid w:val="0006493C"/>
    <w:rsid w:val="0006550C"/>
    <w:rsid w:val="000670D2"/>
    <w:rsid w:val="000671DE"/>
    <w:rsid w:val="00067295"/>
    <w:rsid w:val="00070295"/>
    <w:rsid w:val="00071240"/>
    <w:rsid w:val="00072F36"/>
    <w:rsid w:val="00073224"/>
    <w:rsid w:val="0007374D"/>
    <w:rsid w:val="00074206"/>
    <w:rsid w:val="00075E64"/>
    <w:rsid w:val="00075F20"/>
    <w:rsid w:val="00077136"/>
    <w:rsid w:val="00077F8C"/>
    <w:rsid w:val="000805EA"/>
    <w:rsid w:val="00080934"/>
    <w:rsid w:val="000815A7"/>
    <w:rsid w:val="00082224"/>
    <w:rsid w:val="00082265"/>
    <w:rsid w:val="000852A4"/>
    <w:rsid w:val="000854B8"/>
    <w:rsid w:val="00086235"/>
    <w:rsid w:val="000866F6"/>
    <w:rsid w:val="000901A4"/>
    <w:rsid w:val="0009022D"/>
    <w:rsid w:val="00090522"/>
    <w:rsid w:val="00093716"/>
    <w:rsid w:val="000946B2"/>
    <w:rsid w:val="00095082"/>
    <w:rsid w:val="00095A0B"/>
    <w:rsid w:val="000A0281"/>
    <w:rsid w:val="000A4629"/>
    <w:rsid w:val="000A55D7"/>
    <w:rsid w:val="000A5922"/>
    <w:rsid w:val="000A5F1B"/>
    <w:rsid w:val="000A7208"/>
    <w:rsid w:val="000B1011"/>
    <w:rsid w:val="000B278D"/>
    <w:rsid w:val="000B288A"/>
    <w:rsid w:val="000B4022"/>
    <w:rsid w:val="000B417C"/>
    <w:rsid w:val="000B51E3"/>
    <w:rsid w:val="000B583F"/>
    <w:rsid w:val="000B75C0"/>
    <w:rsid w:val="000C1722"/>
    <w:rsid w:val="000C1F3A"/>
    <w:rsid w:val="000C366D"/>
    <w:rsid w:val="000C38D2"/>
    <w:rsid w:val="000C56A8"/>
    <w:rsid w:val="000C6661"/>
    <w:rsid w:val="000C6C20"/>
    <w:rsid w:val="000D0F5E"/>
    <w:rsid w:val="000D2233"/>
    <w:rsid w:val="000D2448"/>
    <w:rsid w:val="000D24EC"/>
    <w:rsid w:val="000D43F8"/>
    <w:rsid w:val="000D4CDD"/>
    <w:rsid w:val="000D7E0A"/>
    <w:rsid w:val="000D7F91"/>
    <w:rsid w:val="000E0D9B"/>
    <w:rsid w:val="000E139B"/>
    <w:rsid w:val="000E1A98"/>
    <w:rsid w:val="000E2750"/>
    <w:rsid w:val="000E3671"/>
    <w:rsid w:val="000E4927"/>
    <w:rsid w:val="000E5199"/>
    <w:rsid w:val="000E55AB"/>
    <w:rsid w:val="000E5F7D"/>
    <w:rsid w:val="000E7EAD"/>
    <w:rsid w:val="000E7FBB"/>
    <w:rsid w:val="000F0397"/>
    <w:rsid w:val="000F0BE6"/>
    <w:rsid w:val="000F10DE"/>
    <w:rsid w:val="000F10F5"/>
    <w:rsid w:val="000F144C"/>
    <w:rsid w:val="000F3261"/>
    <w:rsid w:val="000F3FB5"/>
    <w:rsid w:val="000F530E"/>
    <w:rsid w:val="000F53C1"/>
    <w:rsid w:val="0010037C"/>
    <w:rsid w:val="0010057A"/>
    <w:rsid w:val="00101336"/>
    <w:rsid w:val="00101444"/>
    <w:rsid w:val="001015AB"/>
    <w:rsid w:val="00102BE4"/>
    <w:rsid w:val="00103E9D"/>
    <w:rsid w:val="001042E7"/>
    <w:rsid w:val="00104367"/>
    <w:rsid w:val="001056D7"/>
    <w:rsid w:val="00105F57"/>
    <w:rsid w:val="00110E5C"/>
    <w:rsid w:val="001110C2"/>
    <w:rsid w:val="00112B66"/>
    <w:rsid w:val="00113AB4"/>
    <w:rsid w:val="00113B73"/>
    <w:rsid w:val="00113DC5"/>
    <w:rsid w:val="00115EEB"/>
    <w:rsid w:val="00117111"/>
    <w:rsid w:val="00117A4B"/>
    <w:rsid w:val="00122486"/>
    <w:rsid w:val="001235A4"/>
    <w:rsid w:val="00125346"/>
    <w:rsid w:val="001254FC"/>
    <w:rsid w:val="00125786"/>
    <w:rsid w:val="00125883"/>
    <w:rsid w:val="00126EB0"/>
    <w:rsid w:val="001303FC"/>
    <w:rsid w:val="001304A2"/>
    <w:rsid w:val="001306B2"/>
    <w:rsid w:val="0013074A"/>
    <w:rsid w:val="00132EA6"/>
    <w:rsid w:val="001331EF"/>
    <w:rsid w:val="001336A9"/>
    <w:rsid w:val="00137585"/>
    <w:rsid w:val="00137E67"/>
    <w:rsid w:val="001411AA"/>
    <w:rsid w:val="00142C64"/>
    <w:rsid w:val="00142E41"/>
    <w:rsid w:val="00144372"/>
    <w:rsid w:val="001448C9"/>
    <w:rsid w:val="00144980"/>
    <w:rsid w:val="00144B67"/>
    <w:rsid w:val="00144CD0"/>
    <w:rsid w:val="00144D5F"/>
    <w:rsid w:val="00144FEB"/>
    <w:rsid w:val="0014672E"/>
    <w:rsid w:val="0014692E"/>
    <w:rsid w:val="0015180E"/>
    <w:rsid w:val="00151A87"/>
    <w:rsid w:val="00151B1C"/>
    <w:rsid w:val="00151CEA"/>
    <w:rsid w:val="00151EBA"/>
    <w:rsid w:val="00152E91"/>
    <w:rsid w:val="00153187"/>
    <w:rsid w:val="001534EA"/>
    <w:rsid w:val="00153B86"/>
    <w:rsid w:val="00154021"/>
    <w:rsid w:val="00154972"/>
    <w:rsid w:val="001558A2"/>
    <w:rsid w:val="001559FE"/>
    <w:rsid w:val="00157139"/>
    <w:rsid w:val="00157680"/>
    <w:rsid w:val="00157B34"/>
    <w:rsid w:val="001605BC"/>
    <w:rsid w:val="001621C2"/>
    <w:rsid w:val="00162971"/>
    <w:rsid w:val="00164D05"/>
    <w:rsid w:val="00165898"/>
    <w:rsid w:val="0016641B"/>
    <w:rsid w:val="001702F4"/>
    <w:rsid w:val="00170792"/>
    <w:rsid w:val="00170813"/>
    <w:rsid w:val="00170849"/>
    <w:rsid w:val="00174185"/>
    <w:rsid w:val="00174964"/>
    <w:rsid w:val="00176C8C"/>
    <w:rsid w:val="00177BDF"/>
    <w:rsid w:val="0018072D"/>
    <w:rsid w:val="00180894"/>
    <w:rsid w:val="00181257"/>
    <w:rsid w:val="00181695"/>
    <w:rsid w:val="001822C4"/>
    <w:rsid w:val="0018243D"/>
    <w:rsid w:val="00183902"/>
    <w:rsid w:val="00184566"/>
    <w:rsid w:val="00185CA5"/>
    <w:rsid w:val="00190611"/>
    <w:rsid w:val="00191933"/>
    <w:rsid w:val="001925B1"/>
    <w:rsid w:val="00192890"/>
    <w:rsid w:val="00192B00"/>
    <w:rsid w:val="00192DF9"/>
    <w:rsid w:val="0019374B"/>
    <w:rsid w:val="00193B10"/>
    <w:rsid w:val="0019412C"/>
    <w:rsid w:val="00195243"/>
    <w:rsid w:val="001972EB"/>
    <w:rsid w:val="001974DD"/>
    <w:rsid w:val="001A07A8"/>
    <w:rsid w:val="001A2040"/>
    <w:rsid w:val="001A21EC"/>
    <w:rsid w:val="001A237E"/>
    <w:rsid w:val="001A4612"/>
    <w:rsid w:val="001A4C24"/>
    <w:rsid w:val="001A5342"/>
    <w:rsid w:val="001A5B47"/>
    <w:rsid w:val="001A6C87"/>
    <w:rsid w:val="001B0849"/>
    <w:rsid w:val="001B0FDD"/>
    <w:rsid w:val="001B237D"/>
    <w:rsid w:val="001B26EA"/>
    <w:rsid w:val="001B2A28"/>
    <w:rsid w:val="001B2A85"/>
    <w:rsid w:val="001B3385"/>
    <w:rsid w:val="001B4887"/>
    <w:rsid w:val="001B48C8"/>
    <w:rsid w:val="001B53B9"/>
    <w:rsid w:val="001B5D6B"/>
    <w:rsid w:val="001B7C87"/>
    <w:rsid w:val="001B7FE9"/>
    <w:rsid w:val="001C0152"/>
    <w:rsid w:val="001C0EE1"/>
    <w:rsid w:val="001C100E"/>
    <w:rsid w:val="001C1DE5"/>
    <w:rsid w:val="001C32B9"/>
    <w:rsid w:val="001C4D91"/>
    <w:rsid w:val="001C6DB7"/>
    <w:rsid w:val="001C7025"/>
    <w:rsid w:val="001D100D"/>
    <w:rsid w:val="001D1717"/>
    <w:rsid w:val="001D2E4A"/>
    <w:rsid w:val="001D330E"/>
    <w:rsid w:val="001D3396"/>
    <w:rsid w:val="001D4790"/>
    <w:rsid w:val="001D7CD3"/>
    <w:rsid w:val="001E32D1"/>
    <w:rsid w:val="001E67DA"/>
    <w:rsid w:val="001E7C3F"/>
    <w:rsid w:val="001F1655"/>
    <w:rsid w:val="001F2C29"/>
    <w:rsid w:val="001F4831"/>
    <w:rsid w:val="001F573C"/>
    <w:rsid w:val="001F5C48"/>
    <w:rsid w:val="001F6040"/>
    <w:rsid w:val="001F6B81"/>
    <w:rsid w:val="001F6F2D"/>
    <w:rsid w:val="001F7019"/>
    <w:rsid w:val="001F78DC"/>
    <w:rsid w:val="001F7A30"/>
    <w:rsid w:val="002007C7"/>
    <w:rsid w:val="00201871"/>
    <w:rsid w:val="00204AC0"/>
    <w:rsid w:val="00206E84"/>
    <w:rsid w:val="00207F71"/>
    <w:rsid w:val="00210BCE"/>
    <w:rsid w:val="00210CD0"/>
    <w:rsid w:val="00211020"/>
    <w:rsid w:val="002121F2"/>
    <w:rsid w:val="002130EE"/>
    <w:rsid w:val="002133F3"/>
    <w:rsid w:val="00213D34"/>
    <w:rsid w:val="00215260"/>
    <w:rsid w:val="002167C5"/>
    <w:rsid w:val="00216CE3"/>
    <w:rsid w:val="002172A0"/>
    <w:rsid w:val="00217C57"/>
    <w:rsid w:val="002218D3"/>
    <w:rsid w:val="002239BD"/>
    <w:rsid w:val="00224B69"/>
    <w:rsid w:val="002258BC"/>
    <w:rsid w:val="00226204"/>
    <w:rsid w:val="0022678D"/>
    <w:rsid w:val="0022696E"/>
    <w:rsid w:val="00226C5E"/>
    <w:rsid w:val="0023236B"/>
    <w:rsid w:val="00233585"/>
    <w:rsid w:val="00233799"/>
    <w:rsid w:val="00233908"/>
    <w:rsid w:val="00235170"/>
    <w:rsid w:val="00235178"/>
    <w:rsid w:val="00237920"/>
    <w:rsid w:val="0024179D"/>
    <w:rsid w:val="002417D4"/>
    <w:rsid w:val="00241CE1"/>
    <w:rsid w:val="002420C8"/>
    <w:rsid w:val="00243D69"/>
    <w:rsid w:val="0024416F"/>
    <w:rsid w:val="0024564E"/>
    <w:rsid w:val="0024580B"/>
    <w:rsid w:val="002461EE"/>
    <w:rsid w:val="00247582"/>
    <w:rsid w:val="0025024E"/>
    <w:rsid w:val="00250475"/>
    <w:rsid w:val="002506D4"/>
    <w:rsid w:val="002509D9"/>
    <w:rsid w:val="00250BD0"/>
    <w:rsid w:val="00251861"/>
    <w:rsid w:val="00252245"/>
    <w:rsid w:val="0025255E"/>
    <w:rsid w:val="002554C6"/>
    <w:rsid w:val="00255779"/>
    <w:rsid w:val="00255837"/>
    <w:rsid w:val="00255E30"/>
    <w:rsid w:val="00255E56"/>
    <w:rsid w:val="00256BEA"/>
    <w:rsid w:val="00256D0A"/>
    <w:rsid w:val="00257222"/>
    <w:rsid w:val="00257723"/>
    <w:rsid w:val="00260F95"/>
    <w:rsid w:val="00262FBE"/>
    <w:rsid w:val="00263346"/>
    <w:rsid w:val="002635FD"/>
    <w:rsid w:val="00263AEF"/>
    <w:rsid w:val="002648B5"/>
    <w:rsid w:val="002649D3"/>
    <w:rsid w:val="00264F99"/>
    <w:rsid w:val="00265E57"/>
    <w:rsid w:val="002664D2"/>
    <w:rsid w:val="00266D3D"/>
    <w:rsid w:val="00266E13"/>
    <w:rsid w:val="002675BD"/>
    <w:rsid w:val="002677B6"/>
    <w:rsid w:val="002706E5"/>
    <w:rsid w:val="0027262F"/>
    <w:rsid w:val="00272864"/>
    <w:rsid w:val="00272BC2"/>
    <w:rsid w:val="00273796"/>
    <w:rsid w:val="00274C36"/>
    <w:rsid w:val="00276D9A"/>
    <w:rsid w:val="00277CA7"/>
    <w:rsid w:val="002806AC"/>
    <w:rsid w:val="00281411"/>
    <w:rsid w:val="00282B4D"/>
    <w:rsid w:val="00283FBD"/>
    <w:rsid w:val="002841F1"/>
    <w:rsid w:val="0028664E"/>
    <w:rsid w:val="002904F8"/>
    <w:rsid w:val="002918ED"/>
    <w:rsid w:val="0029252E"/>
    <w:rsid w:val="00292614"/>
    <w:rsid w:val="002927A2"/>
    <w:rsid w:val="00292DD5"/>
    <w:rsid w:val="0029476D"/>
    <w:rsid w:val="00296C4A"/>
    <w:rsid w:val="002977BA"/>
    <w:rsid w:val="00297A24"/>
    <w:rsid w:val="002A0548"/>
    <w:rsid w:val="002A0D97"/>
    <w:rsid w:val="002A0F6F"/>
    <w:rsid w:val="002A11B4"/>
    <w:rsid w:val="002A1615"/>
    <w:rsid w:val="002A2158"/>
    <w:rsid w:val="002A27F3"/>
    <w:rsid w:val="002A2EE3"/>
    <w:rsid w:val="002A3510"/>
    <w:rsid w:val="002A37BB"/>
    <w:rsid w:val="002A432B"/>
    <w:rsid w:val="002A5F55"/>
    <w:rsid w:val="002A6112"/>
    <w:rsid w:val="002A6553"/>
    <w:rsid w:val="002A7864"/>
    <w:rsid w:val="002B05A5"/>
    <w:rsid w:val="002B1A68"/>
    <w:rsid w:val="002B468A"/>
    <w:rsid w:val="002B52A9"/>
    <w:rsid w:val="002B642D"/>
    <w:rsid w:val="002B79DB"/>
    <w:rsid w:val="002B7D0F"/>
    <w:rsid w:val="002C0D52"/>
    <w:rsid w:val="002C0E1C"/>
    <w:rsid w:val="002C422F"/>
    <w:rsid w:val="002C471D"/>
    <w:rsid w:val="002C480B"/>
    <w:rsid w:val="002C4EB1"/>
    <w:rsid w:val="002C6218"/>
    <w:rsid w:val="002C7F61"/>
    <w:rsid w:val="002D0B74"/>
    <w:rsid w:val="002D1411"/>
    <w:rsid w:val="002D2225"/>
    <w:rsid w:val="002D2FFC"/>
    <w:rsid w:val="002D383B"/>
    <w:rsid w:val="002D427C"/>
    <w:rsid w:val="002D43A8"/>
    <w:rsid w:val="002D52AA"/>
    <w:rsid w:val="002D6008"/>
    <w:rsid w:val="002D60E9"/>
    <w:rsid w:val="002D64B1"/>
    <w:rsid w:val="002D7888"/>
    <w:rsid w:val="002E097E"/>
    <w:rsid w:val="002E0A00"/>
    <w:rsid w:val="002E10BB"/>
    <w:rsid w:val="002E117C"/>
    <w:rsid w:val="002E12D2"/>
    <w:rsid w:val="002E1DE3"/>
    <w:rsid w:val="002E36EB"/>
    <w:rsid w:val="002E40D6"/>
    <w:rsid w:val="002E54EC"/>
    <w:rsid w:val="002E57AE"/>
    <w:rsid w:val="002E5A8D"/>
    <w:rsid w:val="002E673D"/>
    <w:rsid w:val="002E6A51"/>
    <w:rsid w:val="002E7C91"/>
    <w:rsid w:val="002F00AF"/>
    <w:rsid w:val="002F0142"/>
    <w:rsid w:val="002F0293"/>
    <w:rsid w:val="002F037A"/>
    <w:rsid w:val="002F0498"/>
    <w:rsid w:val="002F0CB9"/>
    <w:rsid w:val="002F24A2"/>
    <w:rsid w:val="002F2E16"/>
    <w:rsid w:val="002F5479"/>
    <w:rsid w:val="002F6CB1"/>
    <w:rsid w:val="00300B94"/>
    <w:rsid w:val="00302396"/>
    <w:rsid w:val="003039F8"/>
    <w:rsid w:val="00304AA6"/>
    <w:rsid w:val="003103BC"/>
    <w:rsid w:val="00311CFF"/>
    <w:rsid w:val="00313E3F"/>
    <w:rsid w:val="003141C1"/>
    <w:rsid w:val="003146F5"/>
    <w:rsid w:val="00314EE8"/>
    <w:rsid w:val="00316007"/>
    <w:rsid w:val="003170A3"/>
    <w:rsid w:val="00320114"/>
    <w:rsid w:val="00322DD0"/>
    <w:rsid w:val="00323974"/>
    <w:rsid w:val="00324692"/>
    <w:rsid w:val="003256E9"/>
    <w:rsid w:val="003259D3"/>
    <w:rsid w:val="00325C02"/>
    <w:rsid w:val="00326B71"/>
    <w:rsid w:val="0033083C"/>
    <w:rsid w:val="00331139"/>
    <w:rsid w:val="003328EA"/>
    <w:rsid w:val="0033453A"/>
    <w:rsid w:val="00335758"/>
    <w:rsid w:val="00335F27"/>
    <w:rsid w:val="003369D2"/>
    <w:rsid w:val="00343323"/>
    <w:rsid w:val="00345485"/>
    <w:rsid w:val="00347AFF"/>
    <w:rsid w:val="00347F75"/>
    <w:rsid w:val="00350184"/>
    <w:rsid w:val="0035182D"/>
    <w:rsid w:val="00351C2B"/>
    <w:rsid w:val="00351CCE"/>
    <w:rsid w:val="0035217E"/>
    <w:rsid w:val="003522A7"/>
    <w:rsid w:val="003546BF"/>
    <w:rsid w:val="00354ADA"/>
    <w:rsid w:val="00355131"/>
    <w:rsid w:val="003557DD"/>
    <w:rsid w:val="0035580F"/>
    <w:rsid w:val="00356590"/>
    <w:rsid w:val="003568D6"/>
    <w:rsid w:val="00362366"/>
    <w:rsid w:val="0036431E"/>
    <w:rsid w:val="003643D9"/>
    <w:rsid w:val="00365A3C"/>
    <w:rsid w:val="003668F6"/>
    <w:rsid w:val="00367184"/>
    <w:rsid w:val="00367728"/>
    <w:rsid w:val="00367B9D"/>
    <w:rsid w:val="00371294"/>
    <w:rsid w:val="00371A8D"/>
    <w:rsid w:val="003741B3"/>
    <w:rsid w:val="003748D8"/>
    <w:rsid w:val="00374FA8"/>
    <w:rsid w:val="00375F6B"/>
    <w:rsid w:val="0037625A"/>
    <w:rsid w:val="00377FA9"/>
    <w:rsid w:val="003807DB"/>
    <w:rsid w:val="00380E38"/>
    <w:rsid w:val="00381005"/>
    <w:rsid w:val="003822AC"/>
    <w:rsid w:val="003827E3"/>
    <w:rsid w:val="00382DAE"/>
    <w:rsid w:val="0038337E"/>
    <w:rsid w:val="00383F56"/>
    <w:rsid w:val="00384839"/>
    <w:rsid w:val="00385F98"/>
    <w:rsid w:val="003900B3"/>
    <w:rsid w:val="00390513"/>
    <w:rsid w:val="00391018"/>
    <w:rsid w:val="00391D46"/>
    <w:rsid w:val="0039330F"/>
    <w:rsid w:val="003937D0"/>
    <w:rsid w:val="00393939"/>
    <w:rsid w:val="00394C9D"/>
    <w:rsid w:val="00394E89"/>
    <w:rsid w:val="003972D7"/>
    <w:rsid w:val="003A050B"/>
    <w:rsid w:val="003A0AC1"/>
    <w:rsid w:val="003A0B83"/>
    <w:rsid w:val="003A1873"/>
    <w:rsid w:val="003A3767"/>
    <w:rsid w:val="003A4B4D"/>
    <w:rsid w:val="003A5065"/>
    <w:rsid w:val="003A5D7C"/>
    <w:rsid w:val="003A6E12"/>
    <w:rsid w:val="003A77C4"/>
    <w:rsid w:val="003A7815"/>
    <w:rsid w:val="003B2253"/>
    <w:rsid w:val="003B2F53"/>
    <w:rsid w:val="003B3779"/>
    <w:rsid w:val="003B5575"/>
    <w:rsid w:val="003B573C"/>
    <w:rsid w:val="003B5A99"/>
    <w:rsid w:val="003B6DE6"/>
    <w:rsid w:val="003C1B73"/>
    <w:rsid w:val="003C25C3"/>
    <w:rsid w:val="003C3EC8"/>
    <w:rsid w:val="003C4D7A"/>
    <w:rsid w:val="003C5DEB"/>
    <w:rsid w:val="003C63A1"/>
    <w:rsid w:val="003C6A63"/>
    <w:rsid w:val="003C7235"/>
    <w:rsid w:val="003D102C"/>
    <w:rsid w:val="003D1E86"/>
    <w:rsid w:val="003D25D2"/>
    <w:rsid w:val="003D32FA"/>
    <w:rsid w:val="003D36EA"/>
    <w:rsid w:val="003D4FE5"/>
    <w:rsid w:val="003D5C71"/>
    <w:rsid w:val="003D631D"/>
    <w:rsid w:val="003D6881"/>
    <w:rsid w:val="003D6DAE"/>
    <w:rsid w:val="003D6E97"/>
    <w:rsid w:val="003D700B"/>
    <w:rsid w:val="003D7101"/>
    <w:rsid w:val="003D78A3"/>
    <w:rsid w:val="003E184A"/>
    <w:rsid w:val="003E1EC5"/>
    <w:rsid w:val="003E2AB4"/>
    <w:rsid w:val="003E2ACA"/>
    <w:rsid w:val="003E2EE0"/>
    <w:rsid w:val="003E4103"/>
    <w:rsid w:val="003E4731"/>
    <w:rsid w:val="003E47EE"/>
    <w:rsid w:val="003E6000"/>
    <w:rsid w:val="003E64AD"/>
    <w:rsid w:val="003E795E"/>
    <w:rsid w:val="003E7F1B"/>
    <w:rsid w:val="003F0386"/>
    <w:rsid w:val="003F0C33"/>
    <w:rsid w:val="003F0E62"/>
    <w:rsid w:val="003F1C90"/>
    <w:rsid w:val="003F2BD4"/>
    <w:rsid w:val="003F2D53"/>
    <w:rsid w:val="003F3C71"/>
    <w:rsid w:val="003F6287"/>
    <w:rsid w:val="003F62C6"/>
    <w:rsid w:val="003F7AA9"/>
    <w:rsid w:val="004016EE"/>
    <w:rsid w:val="00403FB0"/>
    <w:rsid w:val="004049F5"/>
    <w:rsid w:val="00404F27"/>
    <w:rsid w:val="004050C3"/>
    <w:rsid w:val="0040539B"/>
    <w:rsid w:val="00405D6C"/>
    <w:rsid w:val="0040610B"/>
    <w:rsid w:val="00407D22"/>
    <w:rsid w:val="00411218"/>
    <w:rsid w:val="00411915"/>
    <w:rsid w:val="00411CB3"/>
    <w:rsid w:val="0041278A"/>
    <w:rsid w:val="00412CBE"/>
    <w:rsid w:val="00415ADD"/>
    <w:rsid w:val="00416826"/>
    <w:rsid w:val="004169DB"/>
    <w:rsid w:val="00417621"/>
    <w:rsid w:val="00417A8C"/>
    <w:rsid w:val="00420689"/>
    <w:rsid w:val="00420BAB"/>
    <w:rsid w:val="00424F8F"/>
    <w:rsid w:val="004252B2"/>
    <w:rsid w:val="004253DB"/>
    <w:rsid w:val="00425725"/>
    <w:rsid w:val="004275AF"/>
    <w:rsid w:val="00433FC2"/>
    <w:rsid w:val="004344B9"/>
    <w:rsid w:val="00434714"/>
    <w:rsid w:val="00435C0E"/>
    <w:rsid w:val="0043615F"/>
    <w:rsid w:val="004363F4"/>
    <w:rsid w:val="00436ECD"/>
    <w:rsid w:val="00437B12"/>
    <w:rsid w:val="00437C9F"/>
    <w:rsid w:val="00440268"/>
    <w:rsid w:val="00441112"/>
    <w:rsid w:val="00441674"/>
    <w:rsid w:val="00441E74"/>
    <w:rsid w:val="0044293F"/>
    <w:rsid w:val="00442D50"/>
    <w:rsid w:val="004447E3"/>
    <w:rsid w:val="00445B79"/>
    <w:rsid w:val="00445D9F"/>
    <w:rsid w:val="004461AE"/>
    <w:rsid w:val="0044784D"/>
    <w:rsid w:val="00450146"/>
    <w:rsid w:val="00450326"/>
    <w:rsid w:val="00451514"/>
    <w:rsid w:val="00451B6F"/>
    <w:rsid w:val="00453A2B"/>
    <w:rsid w:val="004544A2"/>
    <w:rsid w:val="004547D0"/>
    <w:rsid w:val="00455316"/>
    <w:rsid w:val="00455BA1"/>
    <w:rsid w:val="0045628C"/>
    <w:rsid w:val="00456598"/>
    <w:rsid w:val="00456659"/>
    <w:rsid w:val="004573F9"/>
    <w:rsid w:val="00460164"/>
    <w:rsid w:val="004602B0"/>
    <w:rsid w:val="00460962"/>
    <w:rsid w:val="004620C2"/>
    <w:rsid w:val="004628E7"/>
    <w:rsid w:val="00463843"/>
    <w:rsid w:val="00464DC3"/>
    <w:rsid w:val="00464EA5"/>
    <w:rsid w:val="004656B8"/>
    <w:rsid w:val="00465D1D"/>
    <w:rsid w:val="0046659E"/>
    <w:rsid w:val="00466B38"/>
    <w:rsid w:val="0046749E"/>
    <w:rsid w:val="00470059"/>
    <w:rsid w:val="00470AE0"/>
    <w:rsid w:val="004725A0"/>
    <w:rsid w:val="004728BC"/>
    <w:rsid w:val="0047379E"/>
    <w:rsid w:val="0047496C"/>
    <w:rsid w:val="00474C0D"/>
    <w:rsid w:val="00474C4C"/>
    <w:rsid w:val="00474C96"/>
    <w:rsid w:val="0048057E"/>
    <w:rsid w:val="00480705"/>
    <w:rsid w:val="0048081F"/>
    <w:rsid w:val="00480DE4"/>
    <w:rsid w:val="0048220E"/>
    <w:rsid w:val="00482211"/>
    <w:rsid w:val="00482AEA"/>
    <w:rsid w:val="0048305D"/>
    <w:rsid w:val="0048583C"/>
    <w:rsid w:val="00485ADF"/>
    <w:rsid w:val="00485FE9"/>
    <w:rsid w:val="00486034"/>
    <w:rsid w:val="00487E5B"/>
    <w:rsid w:val="0049062A"/>
    <w:rsid w:val="004907FE"/>
    <w:rsid w:val="00491120"/>
    <w:rsid w:val="00492252"/>
    <w:rsid w:val="00492FE3"/>
    <w:rsid w:val="004938C1"/>
    <w:rsid w:val="00496126"/>
    <w:rsid w:val="00497DD8"/>
    <w:rsid w:val="004A0BFE"/>
    <w:rsid w:val="004A119D"/>
    <w:rsid w:val="004A2C56"/>
    <w:rsid w:val="004A34E6"/>
    <w:rsid w:val="004A45D8"/>
    <w:rsid w:val="004A55A0"/>
    <w:rsid w:val="004A5837"/>
    <w:rsid w:val="004A5CBF"/>
    <w:rsid w:val="004A6692"/>
    <w:rsid w:val="004A76F2"/>
    <w:rsid w:val="004B028F"/>
    <w:rsid w:val="004B0F81"/>
    <w:rsid w:val="004B25F4"/>
    <w:rsid w:val="004B2CAA"/>
    <w:rsid w:val="004B3FCF"/>
    <w:rsid w:val="004B469A"/>
    <w:rsid w:val="004B622B"/>
    <w:rsid w:val="004B693D"/>
    <w:rsid w:val="004B7728"/>
    <w:rsid w:val="004C0E62"/>
    <w:rsid w:val="004C1337"/>
    <w:rsid w:val="004C2EE3"/>
    <w:rsid w:val="004C2F35"/>
    <w:rsid w:val="004C3DFD"/>
    <w:rsid w:val="004C4146"/>
    <w:rsid w:val="004C551D"/>
    <w:rsid w:val="004C571F"/>
    <w:rsid w:val="004C5FE8"/>
    <w:rsid w:val="004C62E6"/>
    <w:rsid w:val="004C6CA9"/>
    <w:rsid w:val="004C74F9"/>
    <w:rsid w:val="004C76D8"/>
    <w:rsid w:val="004C7F7C"/>
    <w:rsid w:val="004D07EF"/>
    <w:rsid w:val="004D15B3"/>
    <w:rsid w:val="004D3401"/>
    <w:rsid w:val="004D4053"/>
    <w:rsid w:val="004D41DB"/>
    <w:rsid w:val="004D4974"/>
    <w:rsid w:val="004D521D"/>
    <w:rsid w:val="004D60A1"/>
    <w:rsid w:val="004D775E"/>
    <w:rsid w:val="004E0F11"/>
    <w:rsid w:val="004E1A2A"/>
    <w:rsid w:val="004E26D6"/>
    <w:rsid w:val="004E2B97"/>
    <w:rsid w:val="004E385B"/>
    <w:rsid w:val="004E407E"/>
    <w:rsid w:val="004E46FD"/>
    <w:rsid w:val="004E5207"/>
    <w:rsid w:val="004E589F"/>
    <w:rsid w:val="004E717C"/>
    <w:rsid w:val="004E7648"/>
    <w:rsid w:val="004F02CD"/>
    <w:rsid w:val="004F0BC3"/>
    <w:rsid w:val="004F0C1E"/>
    <w:rsid w:val="004F2B1E"/>
    <w:rsid w:val="004F5E62"/>
    <w:rsid w:val="004F62BA"/>
    <w:rsid w:val="004F63D1"/>
    <w:rsid w:val="004F66CE"/>
    <w:rsid w:val="004F6BCB"/>
    <w:rsid w:val="004F73CB"/>
    <w:rsid w:val="00501069"/>
    <w:rsid w:val="005018FD"/>
    <w:rsid w:val="00502992"/>
    <w:rsid w:val="00502E7C"/>
    <w:rsid w:val="00503218"/>
    <w:rsid w:val="00503F88"/>
    <w:rsid w:val="0050415C"/>
    <w:rsid w:val="00504DF5"/>
    <w:rsid w:val="00505985"/>
    <w:rsid w:val="00505A5B"/>
    <w:rsid w:val="00506E65"/>
    <w:rsid w:val="00506FC7"/>
    <w:rsid w:val="00510AB3"/>
    <w:rsid w:val="00510CE2"/>
    <w:rsid w:val="005127F6"/>
    <w:rsid w:val="00512A2E"/>
    <w:rsid w:val="005136A8"/>
    <w:rsid w:val="00513D3C"/>
    <w:rsid w:val="00513E9F"/>
    <w:rsid w:val="00514D4C"/>
    <w:rsid w:val="00515450"/>
    <w:rsid w:val="00515705"/>
    <w:rsid w:val="0052037B"/>
    <w:rsid w:val="00520436"/>
    <w:rsid w:val="00521445"/>
    <w:rsid w:val="00521569"/>
    <w:rsid w:val="005217F5"/>
    <w:rsid w:val="005220B7"/>
    <w:rsid w:val="00522D42"/>
    <w:rsid w:val="00522F28"/>
    <w:rsid w:val="00525C80"/>
    <w:rsid w:val="00526D66"/>
    <w:rsid w:val="00531B4E"/>
    <w:rsid w:val="00534041"/>
    <w:rsid w:val="005342D0"/>
    <w:rsid w:val="005348DA"/>
    <w:rsid w:val="00534F0D"/>
    <w:rsid w:val="005354CF"/>
    <w:rsid w:val="0053583C"/>
    <w:rsid w:val="00535B85"/>
    <w:rsid w:val="0053610F"/>
    <w:rsid w:val="00537D0F"/>
    <w:rsid w:val="005425B0"/>
    <w:rsid w:val="00542C91"/>
    <w:rsid w:val="005433E0"/>
    <w:rsid w:val="005443F9"/>
    <w:rsid w:val="005446F6"/>
    <w:rsid w:val="00545548"/>
    <w:rsid w:val="0054691E"/>
    <w:rsid w:val="00551A43"/>
    <w:rsid w:val="0055238F"/>
    <w:rsid w:val="00552918"/>
    <w:rsid w:val="00554366"/>
    <w:rsid w:val="00554BDC"/>
    <w:rsid w:val="005551D6"/>
    <w:rsid w:val="00555CBF"/>
    <w:rsid w:val="00556275"/>
    <w:rsid w:val="00557404"/>
    <w:rsid w:val="00557951"/>
    <w:rsid w:val="00557971"/>
    <w:rsid w:val="00560F10"/>
    <w:rsid w:val="00562A6E"/>
    <w:rsid w:val="00562B3F"/>
    <w:rsid w:val="00563BE2"/>
    <w:rsid w:val="00564622"/>
    <w:rsid w:val="00565480"/>
    <w:rsid w:val="005658DF"/>
    <w:rsid w:val="005705F4"/>
    <w:rsid w:val="0057149C"/>
    <w:rsid w:val="00571991"/>
    <w:rsid w:val="00571DE6"/>
    <w:rsid w:val="005727F1"/>
    <w:rsid w:val="00573001"/>
    <w:rsid w:val="005749A7"/>
    <w:rsid w:val="00575639"/>
    <w:rsid w:val="005766D2"/>
    <w:rsid w:val="00576B2B"/>
    <w:rsid w:val="00580083"/>
    <w:rsid w:val="005804A4"/>
    <w:rsid w:val="0058124E"/>
    <w:rsid w:val="00581C51"/>
    <w:rsid w:val="00582E73"/>
    <w:rsid w:val="0058456F"/>
    <w:rsid w:val="00584EB8"/>
    <w:rsid w:val="00591325"/>
    <w:rsid w:val="00592D13"/>
    <w:rsid w:val="00593666"/>
    <w:rsid w:val="0059428B"/>
    <w:rsid w:val="005975A6"/>
    <w:rsid w:val="005A01B0"/>
    <w:rsid w:val="005A0718"/>
    <w:rsid w:val="005A09A0"/>
    <w:rsid w:val="005A0A42"/>
    <w:rsid w:val="005A16E2"/>
    <w:rsid w:val="005A1E6A"/>
    <w:rsid w:val="005A1FA3"/>
    <w:rsid w:val="005A42CF"/>
    <w:rsid w:val="005A431B"/>
    <w:rsid w:val="005A504C"/>
    <w:rsid w:val="005A5619"/>
    <w:rsid w:val="005A6177"/>
    <w:rsid w:val="005B0A67"/>
    <w:rsid w:val="005B0FA4"/>
    <w:rsid w:val="005B1554"/>
    <w:rsid w:val="005B1B58"/>
    <w:rsid w:val="005B2453"/>
    <w:rsid w:val="005B4009"/>
    <w:rsid w:val="005B51B3"/>
    <w:rsid w:val="005B56C1"/>
    <w:rsid w:val="005B5F01"/>
    <w:rsid w:val="005B5F67"/>
    <w:rsid w:val="005B630E"/>
    <w:rsid w:val="005B6B3E"/>
    <w:rsid w:val="005B7681"/>
    <w:rsid w:val="005B7D8E"/>
    <w:rsid w:val="005C05F9"/>
    <w:rsid w:val="005C0FAF"/>
    <w:rsid w:val="005C178C"/>
    <w:rsid w:val="005C1A8B"/>
    <w:rsid w:val="005C200F"/>
    <w:rsid w:val="005C2383"/>
    <w:rsid w:val="005C30E2"/>
    <w:rsid w:val="005C4372"/>
    <w:rsid w:val="005C67A8"/>
    <w:rsid w:val="005C6EC7"/>
    <w:rsid w:val="005C7124"/>
    <w:rsid w:val="005C7C08"/>
    <w:rsid w:val="005C7E4E"/>
    <w:rsid w:val="005D1818"/>
    <w:rsid w:val="005D1D4E"/>
    <w:rsid w:val="005D3000"/>
    <w:rsid w:val="005D34C0"/>
    <w:rsid w:val="005D4958"/>
    <w:rsid w:val="005D5762"/>
    <w:rsid w:val="005E0B18"/>
    <w:rsid w:val="005E1E7E"/>
    <w:rsid w:val="005E2DE2"/>
    <w:rsid w:val="005E32BB"/>
    <w:rsid w:val="005E35BF"/>
    <w:rsid w:val="005E47D8"/>
    <w:rsid w:val="005E56F3"/>
    <w:rsid w:val="005E5F8C"/>
    <w:rsid w:val="005F1A4A"/>
    <w:rsid w:val="005F4DB5"/>
    <w:rsid w:val="005F5B10"/>
    <w:rsid w:val="005F76BE"/>
    <w:rsid w:val="00600467"/>
    <w:rsid w:val="0060417F"/>
    <w:rsid w:val="00604582"/>
    <w:rsid w:val="00606355"/>
    <w:rsid w:val="00611531"/>
    <w:rsid w:val="00613D3B"/>
    <w:rsid w:val="00614B81"/>
    <w:rsid w:val="00617FE0"/>
    <w:rsid w:val="00620636"/>
    <w:rsid w:val="0062070F"/>
    <w:rsid w:val="006207F4"/>
    <w:rsid w:val="00620BD0"/>
    <w:rsid w:val="00620BDF"/>
    <w:rsid w:val="00621AF7"/>
    <w:rsid w:val="0062242A"/>
    <w:rsid w:val="00622B75"/>
    <w:rsid w:val="006232D4"/>
    <w:rsid w:val="006245B2"/>
    <w:rsid w:val="00624614"/>
    <w:rsid w:val="00624736"/>
    <w:rsid w:val="00624F2E"/>
    <w:rsid w:val="0062530E"/>
    <w:rsid w:val="006253EB"/>
    <w:rsid w:val="006253FD"/>
    <w:rsid w:val="0062542F"/>
    <w:rsid w:val="00626D90"/>
    <w:rsid w:val="00627225"/>
    <w:rsid w:val="0062739E"/>
    <w:rsid w:val="006314CD"/>
    <w:rsid w:val="006326B2"/>
    <w:rsid w:val="00632BEC"/>
    <w:rsid w:val="006343F5"/>
    <w:rsid w:val="006344F6"/>
    <w:rsid w:val="0063678D"/>
    <w:rsid w:val="00637864"/>
    <w:rsid w:val="00637AFF"/>
    <w:rsid w:val="00640199"/>
    <w:rsid w:val="00641F28"/>
    <w:rsid w:val="00642076"/>
    <w:rsid w:val="006423B8"/>
    <w:rsid w:val="0064270F"/>
    <w:rsid w:val="006427CF"/>
    <w:rsid w:val="00646AD6"/>
    <w:rsid w:val="0064788F"/>
    <w:rsid w:val="00647AC9"/>
    <w:rsid w:val="00647D8A"/>
    <w:rsid w:val="0065056A"/>
    <w:rsid w:val="00650C28"/>
    <w:rsid w:val="006514F4"/>
    <w:rsid w:val="006520C8"/>
    <w:rsid w:val="006522DC"/>
    <w:rsid w:val="00652FEB"/>
    <w:rsid w:val="006530B4"/>
    <w:rsid w:val="0065339F"/>
    <w:rsid w:val="00653FC1"/>
    <w:rsid w:val="0065522B"/>
    <w:rsid w:val="00655439"/>
    <w:rsid w:val="00655B99"/>
    <w:rsid w:val="0065696B"/>
    <w:rsid w:val="00657D27"/>
    <w:rsid w:val="00660A55"/>
    <w:rsid w:val="006615B4"/>
    <w:rsid w:val="006619F1"/>
    <w:rsid w:val="00662439"/>
    <w:rsid w:val="00662763"/>
    <w:rsid w:val="0066282F"/>
    <w:rsid w:val="00663315"/>
    <w:rsid w:val="006648C4"/>
    <w:rsid w:val="006653E1"/>
    <w:rsid w:val="00665D09"/>
    <w:rsid w:val="00665EEA"/>
    <w:rsid w:val="006666C6"/>
    <w:rsid w:val="00666F67"/>
    <w:rsid w:val="00667112"/>
    <w:rsid w:val="006671AD"/>
    <w:rsid w:val="00667433"/>
    <w:rsid w:val="00671489"/>
    <w:rsid w:val="00671BCA"/>
    <w:rsid w:val="006722A0"/>
    <w:rsid w:val="00673640"/>
    <w:rsid w:val="00675F75"/>
    <w:rsid w:val="006776B6"/>
    <w:rsid w:val="00677CE4"/>
    <w:rsid w:val="00677D13"/>
    <w:rsid w:val="00682027"/>
    <w:rsid w:val="00683504"/>
    <w:rsid w:val="0068566C"/>
    <w:rsid w:val="00685BC5"/>
    <w:rsid w:val="00685D5E"/>
    <w:rsid w:val="006914F1"/>
    <w:rsid w:val="00691E9C"/>
    <w:rsid w:val="006921C3"/>
    <w:rsid w:val="00692885"/>
    <w:rsid w:val="006939B9"/>
    <w:rsid w:val="00693EBC"/>
    <w:rsid w:val="0069403C"/>
    <w:rsid w:val="006947DF"/>
    <w:rsid w:val="006963CA"/>
    <w:rsid w:val="006A1E98"/>
    <w:rsid w:val="006A26F1"/>
    <w:rsid w:val="006A2A22"/>
    <w:rsid w:val="006A4606"/>
    <w:rsid w:val="006A54CA"/>
    <w:rsid w:val="006A5621"/>
    <w:rsid w:val="006A57BF"/>
    <w:rsid w:val="006A59A8"/>
    <w:rsid w:val="006A61ED"/>
    <w:rsid w:val="006A677C"/>
    <w:rsid w:val="006A6982"/>
    <w:rsid w:val="006A7AD8"/>
    <w:rsid w:val="006B0410"/>
    <w:rsid w:val="006B0E1C"/>
    <w:rsid w:val="006B0E64"/>
    <w:rsid w:val="006B1D36"/>
    <w:rsid w:val="006B1F2A"/>
    <w:rsid w:val="006B26B3"/>
    <w:rsid w:val="006B3139"/>
    <w:rsid w:val="006B338D"/>
    <w:rsid w:val="006B3E2D"/>
    <w:rsid w:val="006B46E6"/>
    <w:rsid w:val="006B5BF9"/>
    <w:rsid w:val="006B5FA6"/>
    <w:rsid w:val="006B62F6"/>
    <w:rsid w:val="006B6EC1"/>
    <w:rsid w:val="006B7E33"/>
    <w:rsid w:val="006C0A55"/>
    <w:rsid w:val="006C2010"/>
    <w:rsid w:val="006C3324"/>
    <w:rsid w:val="006C4062"/>
    <w:rsid w:val="006C40FF"/>
    <w:rsid w:val="006C4B62"/>
    <w:rsid w:val="006C54F8"/>
    <w:rsid w:val="006C5817"/>
    <w:rsid w:val="006C5D5A"/>
    <w:rsid w:val="006C6C9E"/>
    <w:rsid w:val="006D04DA"/>
    <w:rsid w:val="006D06B2"/>
    <w:rsid w:val="006D07F5"/>
    <w:rsid w:val="006D1CD4"/>
    <w:rsid w:val="006D2266"/>
    <w:rsid w:val="006D26DF"/>
    <w:rsid w:val="006D2B1E"/>
    <w:rsid w:val="006D3562"/>
    <w:rsid w:val="006D37B2"/>
    <w:rsid w:val="006D4F3A"/>
    <w:rsid w:val="006D524B"/>
    <w:rsid w:val="006D53B5"/>
    <w:rsid w:val="006D5DEA"/>
    <w:rsid w:val="006D5F50"/>
    <w:rsid w:val="006D63A3"/>
    <w:rsid w:val="006D643F"/>
    <w:rsid w:val="006D7BA4"/>
    <w:rsid w:val="006E01F2"/>
    <w:rsid w:val="006E0C3A"/>
    <w:rsid w:val="006E1ABA"/>
    <w:rsid w:val="006E210C"/>
    <w:rsid w:val="006E3A24"/>
    <w:rsid w:val="006E3D33"/>
    <w:rsid w:val="006E4579"/>
    <w:rsid w:val="006E4B0C"/>
    <w:rsid w:val="006E6010"/>
    <w:rsid w:val="006F0EAF"/>
    <w:rsid w:val="006F1BB4"/>
    <w:rsid w:val="006F25C3"/>
    <w:rsid w:val="006F2674"/>
    <w:rsid w:val="006F2FE1"/>
    <w:rsid w:val="006F39E5"/>
    <w:rsid w:val="006F4CF8"/>
    <w:rsid w:val="006F6828"/>
    <w:rsid w:val="006F6E72"/>
    <w:rsid w:val="006F77C0"/>
    <w:rsid w:val="00700FFE"/>
    <w:rsid w:val="007012A0"/>
    <w:rsid w:val="007045A0"/>
    <w:rsid w:val="00706CED"/>
    <w:rsid w:val="007071CF"/>
    <w:rsid w:val="00707A47"/>
    <w:rsid w:val="00707D6B"/>
    <w:rsid w:val="007107F7"/>
    <w:rsid w:val="00712D9F"/>
    <w:rsid w:val="0071305A"/>
    <w:rsid w:val="0071380C"/>
    <w:rsid w:val="00713C31"/>
    <w:rsid w:val="00714C52"/>
    <w:rsid w:val="00716B36"/>
    <w:rsid w:val="007172D5"/>
    <w:rsid w:val="007177E4"/>
    <w:rsid w:val="00717937"/>
    <w:rsid w:val="0072034B"/>
    <w:rsid w:val="007205C6"/>
    <w:rsid w:val="00721D20"/>
    <w:rsid w:val="0072207D"/>
    <w:rsid w:val="0072240D"/>
    <w:rsid w:val="00723157"/>
    <w:rsid w:val="00723B7D"/>
    <w:rsid w:val="00723BF9"/>
    <w:rsid w:val="007270F6"/>
    <w:rsid w:val="007300E2"/>
    <w:rsid w:val="007301D0"/>
    <w:rsid w:val="0073065B"/>
    <w:rsid w:val="007312E2"/>
    <w:rsid w:val="00732059"/>
    <w:rsid w:val="00732382"/>
    <w:rsid w:val="00732476"/>
    <w:rsid w:val="007336BE"/>
    <w:rsid w:val="00733929"/>
    <w:rsid w:val="00733D9A"/>
    <w:rsid w:val="0073515E"/>
    <w:rsid w:val="00735BED"/>
    <w:rsid w:val="007369FD"/>
    <w:rsid w:val="00736CB7"/>
    <w:rsid w:val="00737347"/>
    <w:rsid w:val="0073764F"/>
    <w:rsid w:val="00742E8D"/>
    <w:rsid w:val="00743C2A"/>
    <w:rsid w:val="00743E04"/>
    <w:rsid w:val="00746155"/>
    <w:rsid w:val="0074692F"/>
    <w:rsid w:val="00750ACB"/>
    <w:rsid w:val="00751414"/>
    <w:rsid w:val="00751ADA"/>
    <w:rsid w:val="007521EE"/>
    <w:rsid w:val="00752687"/>
    <w:rsid w:val="00753AC3"/>
    <w:rsid w:val="007545B8"/>
    <w:rsid w:val="00754748"/>
    <w:rsid w:val="0075642A"/>
    <w:rsid w:val="00761B05"/>
    <w:rsid w:val="00763D5D"/>
    <w:rsid w:val="007642C8"/>
    <w:rsid w:val="00764563"/>
    <w:rsid w:val="0076514C"/>
    <w:rsid w:val="007666A0"/>
    <w:rsid w:val="00766BE9"/>
    <w:rsid w:val="00766FA7"/>
    <w:rsid w:val="0076734B"/>
    <w:rsid w:val="00767496"/>
    <w:rsid w:val="007705FB"/>
    <w:rsid w:val="00770B9F"/>
    <w:rsid w:val="007722B0"/>
    <w:rsid w:val="007722E9"/>
    <w:rsid w:val="00772DEE"/>
    <w:rsid w:val="007739BF"/>
    <w:rsid w:val="0077439D"/>
    <w:rsid w:val="00774A01"/>
    <w:rsid w:val="00774B0B"/>
    <w:rsid w:val="00774D9A"/>
    <w:rsid w:val="007753A2"/>
    <w:rsid w:val="007758A6"/>
    <w:rsid w:val="007778A6"/>
    <w:rsid w:val="007804FA"/>
    <w:rsid w:val="00780BD2"/>
    <w:rsid w:val="0078108C"/>
    <w:rsid w:val="00781C6F"/>
    <w:rsid w:val="007822A8"/>
    <w:rsid w:val="00782754"/>
    <w:rsid w:val="00783964"/>
    <w:rsid w:val="007869A2"/>
    <w:rsid w:val="007869B8"/>
    <w:rsid w:val="00786D50"/>
    <w:rsid w:val="007909FF"/>
    <w:rsid w:val="00791468"/>
    <w:rsid w:val="00792273"/>
    <w:rsid w:val="00792FC0"/>
    <w:rsid w:val="00793BF9"/>
    <w:rsid w:val="00794263"/>
    <w:rsid w:val="00794481"/>
    <w:rsid w:val="00796764"/>
    <w:rsid w:val="007A034F"/>
    <w:rsid w:val="007A235E"/>
    <w:rsid w:val="007A2CE3"/>
    <w:rsid w:val="007A53FC"/>
    <w:rsid w:val="007A5943"/>
    <w:rsid w:val="007A71CE"/>
    <w:rsid w:val="007A76C7"/>
    <w:rsid w:val="007A7F8F"/>
    <w:rsid w:val="007B3079"/>
    <w:rsid w:val="007B4E2A"/>
    <w:rsid w:val="007B73A3"/>
    <w:rsid w:val="007C0857"/>
    <w:rsid w:val="007C09B6"/>
    <w:rsid w:val="007C0DA2"/>
    <w:rsid w:val="007C2722"/>
    <w:rsid w:val="007C2A8E"/>
    <w:rsid w:val="007C2BF7"/>
    <w:rsid w:val="007C37C2"/>
    <w:rsid w:val="007C3E5B"/>
    <w:rsid w:val="007C44FC"/>
    <w:rsid w:val="007C5069"/>
    <w:rsid w:val="007C51F1"/>
    <w:rsid w:val="007C6AFB"/>
    <w:rsid w:val="007C7536"/>
    <w:rsid w:val="007D25FB"/>
    <w:rsid w:val="007D2ABC"/>
    <w:rsid w:val="007D3648"/>
    <w:rsid w:val="007D3CEB"/>
    <w:rsid w:val="007D5820"/>
    <w:rsid w:val="007D626A"/>
    <w:rsid w:val="007D628F"/>
    <w:rsid w:val="007D6487"/>
    <w:rsid w:val="007E010D"/>
    <w:rsid w:val="007E07DA"/>
    <w:rsid w:val="007E1F56"/>
    <w:rsid w:val="007E22C4"/>
    <w:rsid w:val="007E44F4"/>
    <w:rsid w:val="007E533E"/>
    <w:rsid w:val="007E58BA"/>
    <w:rsid w:val="007E731C"/>
    <w:rsid w:val="007E7B19"/>
    <w:rsid w:val="007E7E48"/>
    <w:rsid w:val="007F042A"/>
    <w:rsid w:val="007F1A32"/>
    <w:rsid w:val="007F31DB"/>
    <w:rsid w:val="007F35E1"/>
    <w:rsid w:val="007F372B"/>
    <w:rsid w:val="007F38D6"/>
    <w:rsid w:val="007F3F7B"/>
    <w:rsid w:val="007F4D04"/>
    <w:rsid w:val="007F5097"/>
    <w:rsid w:val="007F7EBB"/>
    <w:rsid w:val="00800498"/>
    <w:rsid w:val="00800B01"/>
    <w:rsid w:val="00800BA8"/>
    <w:rsid w:val="0080113A"/>
    <w:rsid w:val="00801866"/>
    <w:rsid w:val="00801C19"/>
    <w:rsid w:val="0080262B"/>
    <w:rsid w:val="008028A1"/>
    <w:rsid w:val="00802EE3"/>
    <w:rsid w:val="00803462"/>
    <w:rsid w:val="008050B7"/>
    <w:rsid w:val="008070A7"/>
    <w:rsid w:val="00807DB9"/>
    <w:rsid w:val="00810366"/>
    <w:rsid w:val="00810C61"/>
    <w:rsid w:val="00812A0C"/>
    <w:rsid w:val="00812F68"/>
    <w:rsid w:val="00813002"/>
    <w:rsid w:val="00814D18"/>
    <w:rsid w:val="008166C2"/>
    <w:rsid w:val="00821381"/>
    <w:rsid w:val="00821E8B"/>
    <w:rsid w:val="00822153"/>
    <w:rsid w:val="00822302"/>
    <w:rsid w:val="00823586"/>
    <w:rsid w:val="0082486F"/>
    <w:rsid w:val="00826B63"/>
    <w:rsid w:val="008270BB"/>
    <w:rsid w:val="00827452"/>
    <w:rsid w:val="008275CD"/>
    <w:rsid w:val="00830E3A"/>
    <w:rsid w:val="00831EA0"/>
    <w:rsid w:val="008337C1"/>
    <w:rsid w:val="0083453B"/>
    <w:rsid w:val="00834CE0"/>
    <w:rsid w:val="008364C9"/>
    <w:rsid w:val="00836C0C"/>
    <w:rsid w:val="00840829"/>
    <w:rsid w:val="00841998"/>
    <w:rsid w:val="00842D53"/>
    <w:rsid w:val="00844591"/>
    <w:rsid w:val="00844A87"/>
    <w:rsid w:val="00846B0E"/>
    <w:rsid w:val="00850AB3"/>
    <w:rsid w:val="00853092"/>
    <w:rsid w:val="0085378A"/>
    <w:rsid w:val="00854DA4"/>
    <w:rsid w:val="00855AD6"/>
    <w:rsid w:val="00856A86"/>
    <w:rsid w:val="0085708C"/>
    <w:rsid w:val="0085742B"/>
    <w:rsid w:val="00857578"/>
    <w:rsid w:val="00861C6F"/>
    <w:rsid w:val="0086315F"/>
    <w:rsid w:val="00864379"/>
    <w:rsid w:val="008656DE"/>
    <w:rsid w:val="00865A1D"/>
    <w:rsid w:val="00865E76"/>
    <w:rsid w:val="0086616B"/>
    <w:rsid w:val="008663BF"/>
    <w:rsid w:val="00866BCE"/>
    <w:rsid w:val="00867255"/>
    <w:rsid w:val="00872CBE"/>
    <w:rsid w:val="00872DEA"/>
    <w:rsid w:val="00873ED4"/>
    <w:rsid w:val="00873FA7"/>
    <w:rsid w:val="00874B97"/>
    <w:rsid w:val="0087548F"/>
    <w:rsid w:val="00876CB7"/>
    <w:rsid w:val="00880037"/>
    <w:rsid w:val="0088003D"/>
    <w:rsid w:val="008801E4"/>
    <w:rsid w:val="00880C2B"/>
    <w:rsid w:val="008830ED"/>
    <w:rsid w:val="00883BE0"/>
    <w:rsid w:val="00884CB2"/>
    <w:rsid w:val="00884DEF"/>
    <w:rsid w:val="00885A0C"/>
    <w:rsid w:val="00885A3F"/>
    <w:rsid w:val="008862E9"/>
    <w:rsid w:val="00886332"/>
    <w:rsid w:val="00886CA5"/>
    <w:rsid w:val="00886F48"/>
    <w:rsid w:val="00890835"/>
    <w:rsid w:val="00890C90"/>
    <w:rsid w:val="0089105E"/>
    <w:rsid w:val="0089198C"/>
    <w:rsid w:val="00892499"/>
    <w:rsid w:val="00892BDA"/>
    <w:rsid w:val="008957C9"/>
    <w:rsid w:val="00896907"/>
    <w:rsid w:val="00896AAF"/>
    <w:rsid w:val="00896BEE"/>
    <w:rsid w:val="00896D7E"/>
    <w:rsid w:val="008A0EFB"/>
    <w:rsid w:val="008A2018"/>
    <w:rsid w:val="008A23B7"/>
    <w:rsid w:val="008A36B8"/>
    <w:rsid w:val="008A3EEF"/>
    <w:rsid w:val="008A495F"/>
    <w:rsid w:val="008A5BF8"/>
    <w:rsid w:val="008A64BA"/>
    <w:rsid w:val="008A7A6E"/>
    <w:rsid w:val="008B2760"/>
    <w:rsid w:val="008B43BC"/>
    <w:rsid w:val="008B5793"/>
    <w:rsid w:val="008B73F5"/>
    <w:rsid w:val="008B7653"/>
    <w:rsid w:val="008C223D"/>
    <w:rsid w:val="008C22F8"/>
    <w:rsid w:val="008C396E"/>
    <w:rsid w:val="008C567B"/>
    <w:rsid w:val="008C6815"/>
    <w:rsid w:val="008C6D90"/>
    <w:rsid w:val="008D1F68"/>
    <w:rsid w:val="008D249A"/>
    <w:rsid w:val="008D309E"/>
    <w:rsid w:val="008D3FCD"/>
    <w:rsid w:val="008D43BC"/>
    <w:rsid w:val="008D4F6F"/>
    <w:rsid w:val="008D5293"/>
    <w:rsid w:val="008D5B69"/>
    <w:rsid w:val="008D5BAC"/>
    <w:rsid w:val="008D682A"/>
    <w:rsid w:val="008D6CB6"/>
    <w:rsid w:val="008D7464"/>
    <w:rsid w:val="008E0419"/>
    <w:rsid w:val="008E067D"/>
    <w:rsid w:val="008E2763"/>
    <w:rsid w:val="008E29C5"/>
    <w:rsid w:val="008E2D46"/>
    <w:rsid w:val="008E4FE9"/>
    <w:rsid w:val="008E5121"/>
    <w:rsid w:val="008E5912"/>
    <w:rsid w:val="008E6897"/>
    <w:rsid w:val="008E7683"/>
    <w:rsid w:val="008F092D"/>
    <w:rsid w:val="008F1965"/>
    <w:rsid w:val="008F1E82"/>
    <w:rsid w:val="008F2668"/>
    <w:rsid w:val="008F27B8"/>
    <w:rsid w:val="008F2EEB"/>
    <w:rsid w:val="008F3A95"/>
    <w:rsid w:val="008F3BD2"/>
    <w:rsid w:val="008F463E"/>
    <w:rsid w:val="008F5157"/>
    <w:rsid w:val="008F6603"/>
    <w:rsid w:val="008F668A"/>
    <w:rsid w:val="00900BA7"/>
    <w:rsid w:val="00901370"/>
    <w:rsid w:val="00901B00"/>
    <w:rsid w:val="009022E1"/>
    <w:rsid w:val="00903B77"/>
    <w:rsid w:val="009042CF"/>
    <w:rsid w:val="009068B5"/>
    <w:rsid w:val="00907785"/>
    <w:rsid w:val="00910820"/>
    <w:rsid w:val="00910BE1"/>
    <w:rsid w:val="00911475"/>
    <w:rsid w:val="00911DC8"/>
    <w:rsid w:val="0091292D"/>
    <w:rsid w:val="0091354A"/>
    <w:rsid w:val="009140A7"/>
    <w:rsid w:val="00914A44"/>
    <w:rsid w:val="00915156"/>
    <w:rsid w:val="00915C3D"/>
    <w:rsid w:val="00915CCD"/>
    <w:rsid w:val="009166EE"/>
    <w:rsid w:val="00917052"/>
    <w:rsid w:val="00920B77"/>
    <w:rsid w:val="009216A8"/>
    <w:rsid w:val="0092273A"/>
    <w:rsid w:val="009236EC"/>
    <w:rsid w:val="00924580"/>
    <w:rsid w:val="00924E32"/>
    <w:rsid w:val="00927E2B"/>
    <w:rsid w:val="00931412"/>
    <w:rsid w:val="0093168A"/>
    <w:rsid w:val="00931B2A"/>
    <w:rsid w:val="00932179"/>
    <w:rsid w:val="00936B2A"/>
    <w:rsid w:val="00936E9B"/>
    <w:rsid w:val="0093799D"/>
    <w:rsid w:val="009401F1"/>
    <w:rsid w:val="0094074D"/>
    <w:rsid w:val="00940C97"/>
    <w:rsid w:val="00941FC1"/>
    <w:rsid w:val="00943C7B"/>
    <w:rsid w:val="00945525"/>
    <w:rsid w:val="00946D4A"/>
    <w:rsid w:val="00950E44"/>
    <w:rsid w:val="00950EF1"/>
    <w:rsid w:val="0095176F"/>
    <w:rsid w:val="00954CB4"/>
    <w:rsid w:val="00956200"/>
    <w:rsid w:val="00961345"/>
    <w:rsid w:val="00962A41"/>
    <w:rsid w:val="009633C5"/>
    <w:rsid w:val="009643B5"/>
    <w:rsid w:val="0096492A"/>
    <w:rsid w:val="00965B2E"/>
    <w:rsid w:val="00967C12"/>
    <w:rsid w:val="00970104"/>
    <w:rsid w:val="00971C4E"/>
    <w:rsid w:val="00971F3F"/>
    <w:rsid w:val="009725CD"/>
    <w:rsid w:val="009736F6"/>
    <w:rsid w:val="00974113"/>
    <w:rsid w:val="00974AB4"/>
    <w:rsid w:val="0097652E"/>
    <w:rsid w:val="00976E4D"/>
    <w:rsid w:val="00977E69"/>
    <w:rsid w:val="0098064B"/>
    <w:rsid w:val="00980FC0"/>
    <w:rsid w:val="00982A30"/>
    <w:rsid w:val="00982E4D"/>
    <w:rsid w:val="00983728"/>
    <w:rsid w:val="0098625C"/>
    <w:rsid w:val="009869BF"/>
    <w:rsid w:val="00986CDD"/>
    <w:rsid w:val="0098788F"/>
    <w:rsid w:val="00987F74"/>
    <w:rsid w:val="00990964"/>
    <w:rsid w:val="00991940"/>
    <w:rsid w:val="00991AD4"/>
    <w:rsid w:val="0099208B"/>
    <w:rsid w:val="0099416F"/>
    <w:rsid w:val="009949F5"/>
    <w:rsid w:val="009962B6"/>
    <w:rsid w:val="009979C7"/>
    <w:rsid w:val="00997D21"/>
    <w:rsid w:val="009A05A7"/>
    <w:rsid w:val="009A0D53"/>
    <w:rsid w:val="009A1289"/>
    <w:rsid w:val="009A13B6"/>
    <w:rsid w:val="009A1B82"/>
    <w:rsid w:val="009A32FA"/>
    <w:rsid w:val="009A3ABD"/>
    <w:rsid w:val="009A3E63"/>
    <w:rsid w:val="009A4634"/>
    <w:rsid w:val="009A6626"/>
    <w:rsid w:val="009A7313"/>
    <w:rsid w:val="009B0EBA"/>
    <w:rsid w:val="009B23F3"/>
    <w:rsid w:val="009B2CCD"/>
    <w:rsid w:val="009B3B94"/>
    <w:rsid w:val="009B42D4"/>
    <w:rsid w:val="009B528F"/>
    <w:rsid w:val="009B62C8"/>
    <w:rsid w:val="009B723E"/>
    <w:rsid w:val="009C051B"/>
    <w:rsid w:val="009C1042"/>
    <w:rsid w:val="009C1334"/>
    <w:rsid w:val="009C2BC3"/>
    <w:rsid w:val="009C39CC"/>
    <w:rsid w:val="009C4799"/>
    <w:rsid w:val="009C58A8"/>
    <w:rsid w:val="009C6756"/>
    <w:rsid w:val="009D0EED"/>
    <w:rsid w:val="009D10E3"/>
    <w:rsid w:val="009D4866"/>
    <w:rsid w:val="009D5476"/>
    <w:rsid w:val="009D6533"/>
    <w:rsid w:val="009D6997"/>
    <w:rsid w:val="009D7E28"/>
    <w:rsid w:val="009E020F"/>
    <w:rsid w:val="009E0CF3"/>
    <w:rsid w:val="009E1257"/>
    <w:rsid w:val="009E135C"/>
    <w:rsid w:val="009E1B7F"/>
    <w:rsid w:val="009E1E6C"/>
    <w:rsid w:val="009E541F"/>
    <w:rsid w:val="009E55E1"/>
    <w:rsid w:val="009E5669"/>
    <w:rsid w:val="009E58C4"/>
    <w:rsid w:val="009E706F"/>
    <w:rsid w:val="009E7FFD"/>
    <w:rsid w:val="009F14AF"/>
    <w:rsid w:val="009F2FF2"/>
    <w:rsid w:val="009F312F"/>
    <w:rsid w:val="009F5615"/>
    <w:rsid w:val="009F57C8"/>
    <w:rsid w:val="009F641A"/>
    <w:rsid w:val="009F7183"/>
    <w:rsid w:val="009F727E"/>
    <w:rsid w:val="009F7EF6"/>
    <w:rsid w:val="00A01919"/>
    <w:rsid w:val="00A01A9A"/>
    <w:rsid w:val="00A01E97"/>
    <w:rsid w:val="00A01F6B"/>
    <w:rsid w:val="00A023ED"/>
    <w:rsid w:val="00A0245D"/>
    <w:rsid w:val="00A02E97"/>
    <w:rsid w:val="00A03A80"/>
    <w:rsid w:val="00A04E64"/>
    <w:rsid w:val="00A04F0E"/>
    <w:rsid w:val="00A053FF"/>
    <w:rsid w:val="00A07714"/>
    <w:rsid w:val="00A07B62"/>
    <w:rsid w:val="00A104B9"/>
    <w:rsid w:val="00A1081D"/>
    <w:rsid w:val="00A1198B"/>
    <w:rsid w:val="00A11CE3"/>
    <w:rsid w:val="00A1334D"/>
    <w:rsid w:val="00A13D64"/>
    <w:rsid w:val="00A14DB2"/>
    <w:rsid w:val="00A153FD"/>
    <w:rsid w:val="00A15568"/>
    <w:rsid w:val="00A155B4"/>
    <w:rsid w:val="00A159AB"/>
    <w:rsid w:val="00A1617E"/>
    <w:rsid w:val="00A163B2"/>
    <w:rsid w:val="00A16E08"/>
    <w:rsid w:val="00A1728E"/>
    <w:rsid w:val="00A1745E"/>
    <w:rsid w:val="00A175F6"/>
    <w:rsid w:val="00A17D03"/>
    <w:rsid w:val="00A200C7"/>
    <w:rsid w:val="00A203F7"/>
    <w:rsid w:val="00A21A0C"/>
    <w:rsid w:val="00A23FB1"/>
    <w:rsid w:val="00A250F1"/>
    <w:rsid w:val="00A25437"/>
    <w:rsid w:val="00A271BC"/>
    <w:rsid w:val="00A303E4"/>
    <w:rsid w:val="00A325D4"/>
    <w:rsid w:val="00A333A1"/>
    <w:rsid w:val="00A33CF7"/>
    <w:rsid w:val="00A34BC7"/>
    <w:rsid w:val="00A352C8"/>
    <w:rsid w:val="00A3565D"/>
    <w:rsid w:val="00A3608D"/>
    <w:rsid w:val="00A36E11"/>
    <w:rsid w:val="00A36F36"/>
    <w:rsid w:val="00A371DC"/>
    <w:rsid w:val="00A40E68"/>
    <w:rsid w:val="00A40E78"/>
    <w:rsid w:val="00A416B5"/>
    <w:rsid w:val="00A41F05"/>
    <w:rsid w:val="00A455C8"/>
    <w:rsid w:val="00A47411"/>
    <w:rsid w:val="00A478C4"/>
    <w:rsid w:val="00A51584"/>
    <w:rsid w:val="00A51AC7"/>
    <w:rsid w:val="00A526D0"/>
    <w:rsid w:val="00A531F3"/>
    <w:rsid w:val="00A54726"/>
    <w:rsid w:val="00A548C3"/>
    <w:rsid w:val="00A55DA7"/>
    <w:rsid w:val="00A561B0"/>
    <w:rsid w:val="00A569F4"/>
    <w:rsid w:val="00A56D89"/>
    <w:rsid w:val="00A579FB"/>
    <w:rsid w:val="00A60137"/>
    <w:rsid w:val="00A614E3"/>
    <w:rsid w:val="00A62187"/>
    <w:rsid w:val="00A62602"/>
    <w:rsid w:val="00A63011"/>
    <w:rsid w:val="00A631BD"/>
    <w:rsid w:val="00A6344E"/>
    <w:rsid w:val="00A64F73"/>
    <w:rsid w:val="00A6697D"/>
    <w:rsid w:val="00A67E0F"/>
    <w:rsid w:val="00A7193B"/>
    <w:rsid w:val="00A71E91"/>
    <w:rsid w:val="00A72104"/>
    <w:rsid w:val="00A74083"/>
    <w:rsid w:val="00A74158"/>
    <w:rsid w:val="00A75DBD"/>
    <w:rsid w:val="00A77D4A"/>
    <w:rsid w:val="00A77EC3"/>
    <w:rsid w:val="00A810BD"/>
    <w:rsid w:val="00A81165"/>
    <w:rsid w:val="00A813DD"/>
    <w:rsid w:val="00A816B5"/>
    <w:rsid w:val="00A82E21"/>
    <w:rsid w:val="00A84821"/>
    <w:rsid w:val="00A85FB8"/>
    <w:rsid w:val="00A86302"/>
    <w:rsid w:val="00A8643A"/>
    <w:rsid w:val="00A865A7"/>
    <w:rsid w:val="00A86B84"/>
    <w:rsid w:val="00A86D88"/>
    <w:rsid w:val="00A87FB5"/>
    <w:rsid w:val="00A87FD4"/>
    <w:rsid w:val="00A90CA1"/>
    <w:rsid w:val="00A91ACA"/>
    <w:rsid w:val="00A93020"/>
    <w:rsid w:val="00A9348C"/>
    <w:rsid w:val="00A9413E"/>
    <w:rsid w:val="00A94BAD"/>
    <w:rsid w:val="00A950B2"/>
    <w:rsid w:val="00A96266"/>
    <w:rsid w:val="00AA11DA"/>
    <w:rsid w:val="00AA1813"/>
    <w:rsid w:val="00AA2572"/>
    <w:rsid w:val="00AA2A53"/>
    <w:rsid w:val="00AA2BAA"/>
    <w:rsid w:val="00AA2F84"/>
    <w:rsid w:val="00AA3EC9"/>
    <w:rsid w:val="00AA3F78"/>
    <w:rsid w:val="00AA6785"/>
    <w:rsid w:val="00AB03D4"/>
    <w:rsid w:val="00AB0E53"/>
    <w:rsid w:val="00AB18ED"/>
    <w:rsid w:val="00AB282F"/>
    <w:rsid w:val="00AB2FFA"/>
    <w:rsid w:val="00AB40BC"/>
    <w:rsid w:val="00AB529B"/>
    <w:rsid w:val="00AC0886"/>
    <w:rsid w:val="00AC2282"/>
    <w:rsid w:val="00AC3BAF"/>
    <w:rsid w:val="00AC3BDF"/>
    <w:rsid w:val="00AC48B1"/>
    <w:rsid w:val="00AC4B16"/>
    <w:rsid w:val="00AC503C"/>
    <w:rsid w:val="00AC53BC"/>
    <w:rsid w:val="00AC62B2"/>
    <w:rsid w:val="00AC63F6"/>
    <w:rsid w:val="00AC64BA"/>
    <w:rsid w:val="00AC6C27"/>
    <w:rsid w:val="00AC6D94"/>
    <w:rsid w:val="00AD0036"/>
    <w:rsid w:val="00AD07FD"/>
    <w:rsid w:val="00AD0A9B"/>
    <w:rsid w:val="00AD0B68"/>
    <w:rsid w:val="00AD0E37"/>
    <w:rsid w:val="00AD2572"/>
    <w:rsid w:val="00AD2BAF"/>
    <w:rsid w:val="00AD36F1"/>
    <w:rsid w:val="00AD4E0F"/>
    <w:rsid w:val="00AD58D0"/>
    <w:rsid w:val="00AD6135"/>
    <w:rsid w:val="00AD6D16"/>
    <w:rsid w:val="00AD7E1A"/>
    <w:rsid w:val="00AE0208"/>
    <w:rsid w:val="00AE1A41"/>
    <w:rsid w:val="00AE3200"/>
    <w:rsid w:val="00AE37A1"/>
    <w:rsid w:val="00AE5A38"/>
    <w:rsid w:val="00AE6997"/>
    <w:rsid w:val="00AE6D1F"/>
    <w:rsid w:val="00AE75D8"/>
    <w:rsid w:val="00AF0071"/>
    <w:rsid w:val="00AF23EC"/>
    <w:rsid w:val="00AF354C"/>
    <w:rsid w:val="00AF3C9A"/>
    <w:rsid w:val="00AF4647"/>
    <w:rsid w:val="00AF64BD"/>
    <w:rsid w:val="00B015F2"/>
    <w:rsid w:val="00B0282F"/>
    <w:rsid w:val="00B0327C"/>
    <w:rsid w:val="00B038D4"/>
    <w:rsid w:val="00B041C1"/>
    <w:rsid w:val="00B04680"/>
    <w:rsid w:val="00B04AA6"/>
    <w:rsid w:val="00B04B2C"/>
    <w:rsid w:val="00B058BE"/>
    <w:rsid w:val="00B06659"/>
    <w:rsid w:val="00B07CEF"/>
    <w:rsid w:val="00B11D7E"/>
    <w:rsid w:val="00B12FDA"/>
    <w:rsid w:val="00B13B2C"/>
    <w:rsid w:val="00B13B6D"/>
    <w:rsid w:val="00B151F8"/>
    <w:rsid w:val="00B1606C"/>
    <w:rsid w:val="00B17A8F"/>
    <w:rsid w:val="00B20599"/>
    <w:rsid w:val="00B2087C"/>
    <w:rsid w:val="00B208EC"/>
    <w:rsid w:val="00B227CE"/>
    <w:rsid w:val="00B22B94"/>
    <w:rsid w:val="00B24BF4"/>
    <w:rsid w:val="00B24FEC"/>
    <w:rsid w:val="00B250F1"/>
    <w:rsid w:val="00B25575"/>
    <w:rsid w:val="00B2591C"/>
    <w:rsid w:val="00B25F06"/>
    <w:rsid w:val="00B2671C"/>
    <w:rsid w:val="00B2732E"/>
    <w:rsid w:val="00B27752"/>
    <w:rsid w:val="00B31160"/>
    <w:rsid w:val="00B31289"/>
    <w:rsid w:val="00B31B4A"/>
    <w:rsid w:val="00B3235B"/>
    <w:rsid w:val="00B35808"/>
    <w:rsid w:val="00B364AE"/>
    <w:rsid w:val="00B369F9"/>
    <w:rsid w:val="00B373F4"/>
    <w:rsid w:val="00B37FFD"/>
    <w:rsid w:val="00B40D1D"/>
    <w:rsid w:val="00B40FB1"/>
    <w:rsid w:val="00B41EC2"/>
    <w:rsid w:val="00B4207E"/>
    <w:rsid w:val="00B42C45"/>
    <w:rsid w:val="00B431F3"/>
    <w:rsid w:val="00B43E94"/>
    <w:rsid w:val="00B447A3"/>
    <w:rsid w:val="00B45D21"/>
    <w:rsid w:val="00B50A32"/>
    <w:rsid w:val="00B50D8C"/>
    <w:rsid w:val="00B511D7"/>
    <w:rsid w:val="00B5296B"/>
    <w:rsid w:val="00B52DEA"/>
    <w:rsid w:val="00B52F4B"/>
    <w:rsid w:val="00B5320B"/>
    <w:rsid w:val="00B549A9"/>
    <w:rsid w:val="00B54BFF"/>
    <w:rsid w:val="00B54E65"/>
    <w:rsid w:val="00B55C87"/>
    <w:rsid w:val="00B56E1E"/>
    <w:rsid w:val="00B61161"/>
    <w:rsid w:val="00B62BE7"/>
    <w:rsid w:val="00B62F12"/>
    <w:rsid w:val="00B661E4"/>
    <w:rsid w:val="00B66369"/>
    <w:rsid w:val="00B671FD"/>
    <w:rsid w:val="00B7028C"/>
    <w:rsid w:val="00B70B4E"/>
    <w:rsid w:val="00B711AE"/>
    <w:rsid w:val="00B717BB"/>
    <w:rsid w:val="00B72190"/>
    <w:rsid w:val="00B72246"/>
    <w:rsid w:val="00B72390"/>
    <w:rsid w:val="00B724C8"/>
    <w:rsid w:val="00B729ED"/>
    <w:rsid w:val="00B72C86"/>
    <w:rsid w:val="00B73139"/>
    <w:rsid w:val="00B73F62"/>
    <w:rsid w:val="00B75B18"/>
    <w:rsid w:val="00B767A7"/>
    <w:rsid w:val="00B77588"/>
    <w:rsid w:val="00B77776"/>
    <w:rsid w:val="00B77835"/>
    <w:rsid w:val="00B80365"/>
    <w:rsid w:val="00B80DFD"/>
    <w:rsid w:val="00B8182A"/>
    <w:rsid w:val="00B81A00"/>
    <w:rsid w:val="00B82F2D"/>
    <w:rsid w:val="00B836A1"/>
    <w:rsid w:val="00B83B8E"/>
    <w:rsid w:val="00B83F93"/>
    <w:rsid w:val="00B84595"/>
    <w:rsid w:val="00B84BF5"/>
    <w:rsid w:val="00B8529D"/>
    <w:rsid w:val="00B853FC"/>
    <w:rsid w:val="00B85695"/>
    <w:rsid w:val="00B87065"/>
    <w:rsid w:val="00B8734B"/>
    <w:rsid w:val="00B9031C"/>
    <w:rsid w:val="00B91775"/>
    <w:rsid w:val="00B93723"/>
    <w:rsid w:val="00B96180"/>
    <w:rsid w:val="00BA04D7"/>
    <w:rsid w:val="00BA06A0"/>
    <w:rsid w:val="00BA096D"/>
    <w:rsid w:val="00BA1730"/>
    <w:rsid w:val="00BA207A"/>
    <w:rsid w:val="00BA2A60"/>
    <w:rsid w:val="00BA31E8"/>
    <w:rsid w:val="00BA32E8"/>
    <w:rsid w:val="00BA5447"/>
    <w:rsid w:val="00BA5901"/>
    <w:rsid w:val="00BA6016"/>
    <w:rsid w:val="00BA64EF"/>
    <w:rsid w:val="00BA6D95"/>
    <w:rsid w:val="00BA7AEC"/>
    <w:rsid w:val="00BB3EBB"/>
    <w:rsid w:val="00BB5D3B"/>
    <w:rsid w:val="00BB6DA1"/>
    <w:rsid w:val="00BC024F"/>
    <w:rsid w:val="00BC0468"/>
    <w:rsid w:val="00BC1EFB"/>
    <w:rsid w:val="00BC37D8"/>
    <w:rsid w:val="00BC3E28"/>
    <w:rsid w:val="00BC7701"/>
    <w:rsid w:val="00BD103B"/>
    <w:rsid w:val="00BD1A46"/>
    <w:rsid w:val="00BD2AAA"/>
    <w:rsid w:val="00BD52B0"/>
    <w:rsid w:val="00BD5CA5"/>
    <w:rsid w:val="00BD711A"/>
    <w:rsid w:val="00BD7637"/>
    <w:rsid w:val="00BD7DFF"/>
    <w:rsid w:val="00BE2327"/>
    <w:rsid w:val="00BE5E74"/>
    <w:rsid w:val="00BE67A3"/>
    <w:rsid w:val="00BE6A8A"/>
    <w:rsid w:val="00BE70DA"/>
    <w:rsid w:val="00BE73FA"/>
    <w:rsid w:val="00BF3C90"/>
    <w:rsid w:val="00BF40A0"/>
    <w:rsid w:val="00BF459C"/>
    <w:rsid w:val="00BF4869"/>
    <w:rsid w:val="00BF4F1E"/>
    <w:rsid w:val="00BF5AA8"/>
    <w:rsid w:val="00BF6985"/>
    <w:rsid w:val="00C0176F"/>
    <w:rsid w:val="00C0197B"/>
    <w:rsid w:val="00C02517"/>
    <w:rsid w:val="00C02FD8"/>
    <w:rsid w:val="00C050C7"/>
    <w:rsid w:val="00C05923"/>
    <w:rsid w:val="00C06ADA"/>
    <w:rsid w:val="00C1163A"/>
    <w:rsid w:val="00C12571"/>
    <w:rsid w:val="00C14D10"/>
    <w:rsid w:val="00C14DEC"/>
    <w:rsid w:val="00C1509A"/>
    <w:rsid w:val="00C152DC"/>
    <w:rsid w:val="00C16303"/>
    <w:rsid w:val="00C16480"/>
    <w:rsid w:val="00C1705F"/>
    <w:rsid w:val="00C17D27"/>
    <w:rsid w:val="00C20741"/>
    <w:rsid w:val="00C20C21"/>
    <w:rsid w:val="00C21FCC"/>
    <w:rsid w:val="00C222ED"/>
    <w:rsid w:val="00C2236A"/>
    <w:rsid w:val="00C22546"/>
    <w:rsid w:val="00C23429"/>
    <w:rsid w:val="00C23C5D"/>
    <w:rsid w:val="00C246D9"/>
    <w:rsid w:val="00C24DD2"/>
    <w:rsid w:val="00C25E26"/>
    <w:rsid w:val="00C31704"/>
    <w:rsid w:val="00C3202E"/>
    <w:rsid w:val="00C320DE"/>
    <w:rsid w:val="00C334A4"/>
    <w:rsid w:val="00C335AA"/>
    <w:rsid w:val="00C33678"/>
    <w:rsid w:val="00C33E5B"/>
    <w:rsid w:val="00C3418A"/>
    <w:rsid w:val="00C3769B"/>
    <w:rsid w:val="00C40D36"/>
    <w:rsid w:val="00C421E3"/>
    <w:rsid w:val="00C424DE"/>
    <w:rsid w:val="00C4319B"/>
    <w:rsid w:val="00C44EC6"/>
    <w:rsid w:val="00C47093"/>
    <w:rsid w:val="00C50192"/>
    <w:rsid w:val="00C51909"/>
    <w:rsid w:val="00C51B2A"/>
    <w:rsid w:val="00C533FA"/>
    <w:rsid w:val="00C5496F"/>
    <w:rsid w:val="00C54C7F"/>
    <w:rsid w:val="00C5606B"/>
    <w:rsid w:val="00C575F7"/>
    <w:rsid w:val="00C5772C"/>
    <w:rsid w:val="00C578BB"/>
    <w:rsid w:val="00C57D29"/>
    <w:rsid w:val="00C66ED7"/>
    <w:rsid w:val="00C67CD0"/>
    <w:rsid w:val="00C70EB4"/>
    <w:rsid w:val="00C714CF"/>
    <w:rsid w:val="00C72204"/>
    <w:rsid w:val="00C72B48"/>
    <w:rsid w:val="00C72ECB"/>
    <w:rsid w:val="00C742B2"/>
    <w:rsid w:val="00C74C7C"/>
    <w:rsid w:val="00C74F98"/>
    <w:rsid w:val="00C75D55"/>
    <w:rsid w:val="00C76047"/>
    <w:rsid w:val="00C76814"/>
    <w:rsid w:val="00C76CE0"/>
    <w:rsid w:val="00C76E32"/>
    <w:rsid w:val="00C76E82"/>
    <w:rsid w:val="00C80BCA"/>
    <w:rsid w:val="00C82C64"/>
    <w:rsid w:val="00C83746"/>
    <w:rsid w:val="00C87A92"/>
    <w:rsid w:val="00C87D39"/>
    <w:rsid w:val="00C9001C"/>
    <w:rsid w:val="00C911AE"/>
    <w:rsid w:val="00C93B9E"/>
    <w:rsid w:val="00C95C81"/>
    <w:rsid w:val="00C975BD"/>
    <w:rsid w:val="00C97CCA"/>
    <w:rsid w:val="00C97F0E"/>
    <w:rsid w:val="00C97F51"/>
    <w:rsid w:val="00CA0805"/>
    <w:rsid w:val="00CA1AB9"/>
    <w:rsid w:val="00CA2879"/>
    <w:rsid w:val="00CA2D42"/>
    <w:rsid w:val="00CA41D9"/>
    <w:rsid w:val="00CA4D96"/>
    <w:rsid w:val="00CA628F"/>
    <w:rsid w:val="00CA6453"/>
    <w:rsid w:val="00CA6E4A"/>
    <w:rsid w:val="00CA724C"/>
    <w:rsid w:val="00CA7414"/>
    <w:rsid w:val="00CA76C9"/>
    <w:rsid w:val="00CA7B7A"/>
    <w:rsid w:val="00CB0E98"/>
    <w:rsid w:val="00CB198F"/>
    <w:rsid w:val="00CB1CCD"/>
    <w:rsid w:val="00CB35F0"/>
    <w:rsid w:val="00CB472A"/>
    <w:rsid w:val="00CB48A2"/>
    <w:rsid w:val="00CB4C44"/>
    <w:rsid w:val="00CB56A6"/>
    <w:rsid w:val="00CB605E"/>
    <w:rsid w:val="00CB7251"/>
    <w:rsid w:val="00CB7313"/>
    <w:rsid w:val="00CB76FE"/>
    <w:rsid w:val="00CB7E57"/>
    <w:rsid w:val="00CC0516"/>
    <w:rsid w:val="00CC1C82"/>
    <w:rsid w:val="00CC2237"/>
    <w:rsid w:val="00CC2A5F"/>
    <w:rsid w:val="00CC43DB"/>
    <w:rsid w:val="00CC65AE"/>
    <w:rsid w:val="00CC6BFD"/>
    <w:rsid w:val="00CD0F35"/>
    <w:rsid w:val="00CD3B11"/>
    <w:rsid w:val="00CD4194"/>
    <w:rsid w:val="00CD4538"/>
    <w:rsid w:val="00CD4D1F"/>
    <w:rsid w:val="00CD78C1"/>
    <w:rsid w:val="00CE0F0E"/>
    <w:rsid w:val="00CE1657"/>
    <w:rsid w:val="00CE1EAC"/>
    <w:rsid w:val="00CE2FFB"/>
    <w:rsid w:val="00CE41F1"/>
    <w:rsid w:val="00CE4378"/>
    <w:rsid w:val="00CE5A6E"/>
    <w:rsid w:val="00CE70AB"/>
    <w:rsid w:val="00CE7C90"/>
    <w:rsid w:val="00CE7D5C"/>
    <w:rsid w:val="00CF0BF7"/>
    <w:rsid w:val="00CF1698"/>
    <w:rsid w:val="00CF187C"/>
    <w:rsid w:val="00CF1A9F"/>
    <w:rsid w:val="00CF1F1B"/>
    <w:rsid w:val="00CF25E4"/>
    <w:rsid w:val="00CF2AD2"/>
    <w:rsid w:val="00CF2FF2"/>
    <w:rsid w:val="00CF33FD"/>
    <w:rsid w:val="00CF4AFE"/>
    <w:rsid w:val="00CF5194"/>
    <w:rsid w:val="00CF673E"/>
    <w:rsid w:val="00CF6E2E"/>
    <w:rsid w:val="00CF6FAD"/>
    <w:rsid w:val="00D00FEE"/>
    <w:rsid w:val="00D0114A"/>
    <w:rsid w:val="00D0159A"/>
    <w:rsid w:val="00D02934"/>
    <w:rsid w:val="00D02DF4"/>
    <w:rsid w:val="00D03C9F"/>
    <w:rsid w:val="00D03E69"/>
    <w:rsid w:val="00D03ED0"/>
    <w:rsid w:val="00D0458B"/>
    <w:rsid w:val="00D04CF5"/>
    <w:rsid w:val="00D0711A"/>
    <w:rsid w:val="00D072B4"/>
    <w:rsid w:val="00D076C2"/>
    <w:rsid w:val="00D07D86"/>
    <w:rsid w:val="00D11694"/>
    <w:rsid w:val="00D11D33"/>
    <w:rsid w:val="00D12087"/>
    <w:rsid w:val="00D1214E"/>
    <w:rsid w:val="00D1485C"/>
    <w:rsid w:val="00D172E3"/>
    <w:rsid w:val="00D17724"/>
    <w:rsid w:val="00D20B2B"/>
    <w:rsid w:val="00D2117F"/>
    <w:rsid w:val="00D21B37"/>
    <w:rsid w:val="00D22165"/>
    <w:rsid w:val="00D236FF"/>
    <w:rsid w:val="00D24589"/>
    <w:rsid w:val="00D24F84"/>
    <w:rsid w:val="00D26DF0"/>
    <w:rsid w:val="00D3047B"/>
    <w:rsid w:val="00D32D5E"/>
    <w:rsid w:val="00D32ED2"/>
    <w:rsid w:val="00D34746"/>
    <w:rsid w:val="00D34855"/>
    <w:rsid w:val="00D3527E"/>
    <w:rsid w:val="00D35322"/>
    <w:rsid w:val="00D36064"/>
    <w:rsid w:val="00D379C4"/>
    <w:rsid w:val="00D40A91"/>
    <w:rsid w:val="00D41BF3"/>
    <w:rsid w:val="00D435B1"/>
    <w:rsid w:val="00D43A89"/>
    <w:rsid w:val="00D43E4C"/>
    <w:rsid w:val="00D4445B"/>
    <w:rsid w:val="00D44E29"/>
    <w:rsid w:val="00D45ED1"/>
    <w:rsid w:val="00D4618E"/>
    <w:rsid w:val="00D47F32"/>
    <w:rsid w:val="00D5040E"/>
    <w:rsid w:val="00D50C29"/>
    <w:rsid w:val="00D525D7"/>
    <w:rsid w:val="00D53251"/>
    <w:rsid w:val="00D53CCB"/>
    <w:rsid w:val="00D53E2D"/>
    <w:rsid w:val="00D544DA"/>
    <w:rsid w:val="00D54FB1"/>
    <w:rsid w:val="00D5588D"/>
    <w:rsid w:val="00D56AFF"/>
    <w:rsid w:val="00D6035F"/>
    <w:rsid w:val="00D610CF"/>
    <w:rsid w:val="00D616BF"/>
    <w:rsid w:val="00D6272C"/>
    <w:rsid w:val="00D63942"/>
    <w:rsid w:val="00D63C1D"/>
    <w:rsid w:val="00D67226"/>
    <w:rsid w:val="00D710C0"/>
    <w:rsid w:val="00D71311"/>
    <w:rsid w:val="00D71B30"/>
    <w:rsid w:val="00D72095"/>
    <w:rsid w:val="00D721F9"/>
    <w:rsid w:val="00D73A06"/>
    <w:rsid w:val="00D740D2"/>
    <w:rsid w:val="00D745CE"/>
    <w:rsid w:val="00D74A12"/>
    <w:rsid w:val="00D74BBE"/>
    <w:rsid w:val="00D7551C"/>
    <w:rsid w:val="00D758D0"/>
    <w:rsid w:val="00D75AE5"/>
    <w:rsid w:val="00D7635B"/>
    <w:rsid w:val="00D7767A"/>
    <w:rsid w:val="00D77A55"/>
    <w:rsid w:val="00D77B79"/>
    <w:rsid w:val="00D80746"/>
    <w:rsid w:val="00D808A0"/>
    <w:rsid w:val="00D80F4F"/>
    <w:rsid w:val="00D835F5"/>
    <w:rsid w:val="00D84052"/>
    <w:rsid w:val="00D8412F"/>
    <w:rsid w:val="00D84E40"/>
    <w:rsid w:val="00D8506C"/>
    <w:rsid w:val="00D85182"/>
    <w:rsid w:val="00D90C9F"/>
    <w:rsid w:val="00D9176D"/>
    <w:rsid w:val="00D92FC1"/>
    <w:rsid w:val="00D93449"/>
    <w:rsid w:val="00D934D2"/>
    <w:rsid w:val="00D93D72"/>
    <w:rsid w:val="00D95297"/>
    <w:rsid w:val="00D956D9"/>
    <w:rsid w:val="00D9678B"/>
    <w:rsid w:val="00D967B5"/>
    <w:rsid w:val="00D96899"/>
    <w:rsid w:val="00D97DAB"/>
    <w:rsid w:val="00DA057F"/>
    <w:rsid w:val="00DA1D32"/>
    <w:rsid w:val="00DA261D"/>
    <w:rsid w:val="00DA64E8"/>
    <w:rsid w:val="00DA6C14"/>
    <w:rsid w:val="00DA6E32"/>
    <w:rsid w:val="00DB04C8"/>
    <w:rsid w:val="00DB30D1"/>
    <w:rsid w:val="00DB4234"/>
    <w:rsid w:val="00DB42F7"/>
    <w:rsid w:val="00DB51F7"/>
    <w:rsid w:val="00DB60F2"/>
    <w:rsid w:val="00DB6E66"/>
    <w:rsid w:val="00DB7240"/>
    <w:rsid w:val="00DB7D69"/>
    <w:rsid w:val="00DC0D01"/>
    <w:rsid w:val="00DC128F"/>
    <w:rsid w:val="00DC198B"/>
    <w:rsid w:val="00DC2639"/>
    <w:rsid w:val="00DC317C"/>
    <w:rsid w:val="00DC364D"/>
    <w:rsid w:val="00DC4A03"/>
    <w:rsid w:val="00DC4A31"/>
    <w:rsid w:val="00DC5A07"/>
    <w:rsid w:val="00DC62DD"/>
    <w:rsid w:val="00DC6599"/>
    <w:rsid w:val="00DD10E9"/>
    <w:rsid w:val="00DD113F"/>
    <w:rsid w:val="00DD13C0"/>
    <w:rsid w:val="00DD1EB4"/>
    <w:rsid w:val="00DD54B5"/>
    <w:rsid w:val="00DD63F5"/>
    <w:rsid w:val="00DD75D0"/>
    <w:rsid w:val="00DD7980"/>
    <w:rsid w:val="00DE0E3F"/>
    <w:rsid w:val="00DE1DEF"/>
    <w:rsid w:val="00DE2FA7"/>
    <w:rsid w:val="00DE38D8"/>
    <w:rsid w:val="00DE3EC2"/>
    <w:rsid w:val="00DE4F11"/>
    <w:rsid w:val="00DE7269"/>
    <w:rsid w:val="00DF1736"/>
    <w:rsid w:val="00DF1BC2"/>
    <w:rsid w:val="00DF2D15"/>
    <w:rsid w:val="00DF2EE8"/>
    <w:rsid w:val="00DF4FD5"/>
    <w:rsid w:val="00DF513F"/>
    <w:rsid w:val="00DF56FA"/>
    <w:rsid w:val="00DF5741"/>
    <w:rsid w:val="00DF7731"/>
    <w:rsid w:val="00E02C94"/>
    <w:rsid w:val="00E02F73"/>
    <w:rsid w:val="00E02FAB"/>
    <w:rsid w:val="00E03A12"/>
    <w:rsid w:val="00E04196"/>
    <w:rsid w:val="00E042D6"/>
    <w:rsid w:val="00E04F42"/>
    <w:rsid w:val="00E0502A"/>
    <w:rsid w:val="00E058CE"/>
    <w:rsid w:val="00E0607A"/>
    <w:rsid w:val="00E103EE"/>
    <w:rsid w:val="00E10FD8"/>
    <w:rsid w:val="00E12D09"/>
    <w:rsid w:val="00E13AE9"/>
    <w:rsid w:val="00E14605"/>
    <w:rsid w:val="00E14B8C"/>
    <w:rsid w:val="00E15CF7"/>
    <w:rsid w:val="00E15F04"/>
    <w:rsid w:val="00E2040D"/>
    <w:rsid w:val="00E20773"/>
    <w:rsid w:val="00E20E43"/>
    <w:rsid w:val="00E21403"/>
    <w:rsid w:val="00E2168D"/>
    <w:rsid w:val="00E22620"/>
    <w:rsid w:val="00E22DD8"/>
    <w:rsid w:val="00E24A3E"/>
    <w:rsid w:val="00E25098"/>
    <w:rsid w:val="00E2564E"/>
    <w:rsid w:val="00E25919"/>
    <w:rsid w:val="00E26B49"/>
    <w:rsid w:val="00E274E7"/>
    <w:rsid w:val="00E32B0F"/>
    <w:rsid w:val="00E32FB7"/>
    <w:rsid w:val="00E342AF"/>
    <w:rsid w:val="00E3470B"/>
    <w:rsid w:val="00E34E52"/>
    <w:rsid w:val="00E35FD2"/>
    <w:rsid w:val="00E374BE"/>
    <w:rsid w:val="00E37A15"/>
    <w:rsid w:val="00E4209C"/>
    <w:rsid w:val="00E4267C"/>
    <w:rsid w:val="00E426BE"/>
    <w:rsid w:val="00E42BFC"/>
    <w:rsid w:val="00E43278"/>
    <w:rsid w:val="00E433E7"/>
    <w:rsid w:val="00E4531A"/>
    <w:rsid w:val="00E46BD7"/>
    <w:rsid w:val="00E47357"/>
    <w:rsid w:val="00E47535"/>
    <w:rsid w:val="00E50A83"/>
    <w:rsid w:val="00E511DA"/>
    <w:rsid w:val="00E51A56"/>
    <w:rsid w:val="00E52146"/>
    <w:rsid w:val="00E5290B"/>
    <w:rsid w:val="00E52F8E"/>
    <w:rsid w:val="00E54A01"/>
    <w:rsid w:val="00E54A7A"/>
    <w:rsid w:val="00E54AF2"/>
    <w:rsid w:val="00E60D86"/>
    <w:rsid w:val="00E6126B"/>
    <w:rsid w:val="00E6134A"/>
    <w:rsid w:val="00E62F78"/>
    <w:rsid w:val="00E631BB"/>
    <w:rsid w:val="00E636AE"/>
    <w:rsid w:val="00E648EA"/>
    <w:rsid w:val="00E65436"/>
    <w:rsid w:val="00E65D01"/>
    <w:rsid w:val="00E66849"/>
    <w:rsid w:val="00E67B9B"/>
    <w:rsid w:val="00E67E25"/>
    <w:rsid w:val="00E706AE"/>
    <w:rsid w:val="00E70E04"/>
    <w:rsid w:val="00E73756"/>
    <w:rsid w:val="00E744E0"/>
    <w:rsid w:val="00E74A80"/>
    <w:rsid w:val="00E757F4"/>
    <w:rsid w:val="00E75A94"/>
    <w:rsid w:val="00E764D1"/>
    <w:rsid w:val="00E779A6"/>
    <w:rsid w:val="00E800C2"/>
    <w:rsid w:val="00E8088D"/>
    <w:rsid w:val="00E808EB"/>
    <w:rsid w:val="00E835B0"/>
    <w:rsid w:val="00E85F07"/>
    <w:rsid w:val="00E86173"/>
    <w:rsid w:val="00E87C66"/>
    <w:rsid w:val="00E92891"/>
    <w:rsid w:val="00E9385E"/>
    <w:rsid w:val="00E949B0"/>
    <w:rsid w:val="00E95215"/>
    <w:rsid w:val="00E952A6"/>
    <w:rsid w:val="00E95B98"/>
    <w:rsid w:val="00E9778A"/>
    <w:rsid w:val="00EA061C"/>
    <w:rsid w:val="00EA28D5"/>
    <w:rsid w:val="00EA2D46"/>
    <w:rsid w:val="00EA3622"/>
    <w:rsid w:val="00EA3AD9"/>
    <w:rsid w:val="00EA4069"/>
    <w:rsid w:val="00EA4133"/>
    <w:rsid w:val="00EA46E9"/>
    <w:rsid w:val="00EA4AA1"/>
    <w:rsid w:val="00EA50D5"/>
    <w:rsid w:val="00EA75E9"/>
    <w:rsid w:val="00EB393A"/>
    <w:rsid w:val="00EB45AF"/>
    <w:rsid w:val="00EB4C62"/>
    <w:rsid w:val="00EB60A3"/>
    <w:rsid w:val="00EB6443"/>
    <w:rsid w:val="00EB68F3"/>
    <w:rsid w:val="00EB74AE"/>
    <w:rsid w:val="00EB77CF"/>
    <w:rsid w:val="00EC1201"/>
    <w:rsid w:val="00EC2806"/>
    <w:rsid w:val="00EC29D4"/>
    <w:rsid w:val="00EC356C"/>
    <w:rsid w:val="00EC505B"/>
    <w:rsid w:val="00ED059D"/>
    <w:rsid w:val="00ED1DDC"/>
    <w:rsid w:val="00ED296C"/>
    <w:rsid w:val="00ED32A6"/>
    <w:rsid w:val="00ED3A24"/>
    <w:rsid w:val="00ED4D09"/>
    <w:rsid w:val="00ED53C9"/>
    <w:rsid w:val="00ED5BC2"/>
    <w:rsid w:val="00ED6FD3"/>
    <w:rsid w:val="00ED76A9"/>
    <w:rsid w:val="00EE0776"/>
    <w:rsid w:val="00EE1467"/>
    <w:rsid w:val="00EE198F"/>
    <w:rsid w:val="00EE393C"/>
    <w:rsid w:val="00EE3BF3"/>
    <w:rsid w:val="00EE60B8"/>
    <w:rsid w:val="00EE78FD"/>
    <w:rsid w:val="00EF0464"/>
    <w:rsid w:val="00EF0D53"/>
    <w:rsid w:val="00EF0FB1"/>
    <w:rsid w:val="00EF1408"/>
    <w:rsid w:val="00EF21D3"/>
    <w:rsid w:val="00EF22EF"/>
    <w:rsid w:val="00EF30EB"/>
    <w:rsid w:val="00EF31FE"/>
    <w:rsid w:val="00EF3E88"/>
    <w:rsid w:val="00EF5E77"/>
    <w:rsid w:val="00EF6C7B"/>
    <w:rsid w:val="00EF6F96"/>
    <w:rsid w:val="00F00E8C"/>
    <w:rsid w:val="00F0241C"/>
    <w:rsid w:val="00F032E2"/>
    <w:rsid w:val="00F04DD6"/>
    <w:rsid w:val="00F04E57"/>
    <w:rsid w:val="00F0507A"/>
    <w:rsid w:val="00F05B76"/>
    <w:rsid w:val="00F073ED"/>
    <w:rsid w:val="00F0778A"/>
    <w:rsid w:val="00F11FFF"/>
    <w:rsid w:val="00F125FF"/>
    <w:rsid w:val="00F13518"/>
    <w:rsid w:val="00F13E22"/>
    <w:rsid w:val="00F146CA"/>
    <w:rsid w:val="00F159B5"/>
    <w:rsid w:val="00F2081C"/>
    <w:rsid w:val="00F20FFC"/>
    <w:rsid w:val="00F21C12"/>
    <w:rsid w:val="00F21E89"/>
    <w:rsid w:val="00F21EBD"/>
    <w:rsid w:val="00F21F56"/>
    <w:rsid w:val="00F22439"/>
    <w:rsid w:val="00F22881"/>
    <w:rsid w:val="00F23569"/>
    <w:rsid w:val="00F2544B"/>
    <w:rsid w:val="00F263CA"/>
    <w:rsid w:val="00F26EC8"/>
    <w:rsid w:val="00F27268"/>
    <w:rsid w:val="00F27980"/>
    <w:rsid w:val="00F31EEF"/>
    <w:rsid w:val="00F326B8"/>
    <w:rsid w:val="00F32DA9"/>
    <w:rsid w:val="00F35E67"/>
    <w:rsid w:val="00F36441"/>
    <w:rsid w:val="00F37030"/>
    <w:rsid w:val="00F443BB"/>
    <w:rsid w:val="00F44958"/>
    <w:rsid w:val="00F46AD6"/>
    <w:rsid w:val="00F47E81"/>
    <w:rsid w:val="00F502DA"/>
    <w:rsid w:val="00F512A0"/>
    <w:rsid w:val="00F51611"/>
    <w:rsid w:val="00F5186F"/>
    <w:rsid w:val="00F52085"/>
    <w:rsid w:val="00F52A1A"/>
    <w:rsid w:val="00F53498"/>
    <w:rsid w:val="00F53CEA"/>
    <w:rsid w:val="00F544C4"/>
    <w:rsid w:val="00F547A8"/>
    <w:rsid w:val="00F54910"/>
    <w:rsid w:val="00F54E4F"/>
    <w:rsid w:val="00F553E4"/>
    <w:rsid w:val="00F60750"/>
    <w:rsid w:val="00F62291"/>
    <w:rsid w:val="00F63847"/>
    <w:rsid w:val="00F64137"/>
    <w:rsid w:val="00F64288"/>
    <w:rsid w:val="00F65470"/>
    <w:rsid w:val="00F6644D"/>
    <w:rsid w:val="00F66B27"/>
    <w:rsid w:val="00F66DE6"/>
    <w:rsid w:val="00F70C20"/>
    <w:rsid w:val="00F71319"/>
    <w:rsid w:val="00F72154"/>
    <w:rsid w:val="00F73020"/>
    <w:rsid w:val="00F73197"/>
    <w:rsid w:val="00F73D8A"/>
    <w:rsid w:val="00F73F57"/>
    <w:rsid w:val="00F73F82"/>
    <w:rsid w:val="00F751D0"/>
    <w:rsid w:val="00F75AC7"/>
    <w:rsid w:val="00F760A5"/>
    <w:rsid w:val="00F76252"/>
    <w:rsid w:val="00F778FD"/>
    <w:rsid w:val="00F77D5D"/>
    <w:rsid w:val="00F8073A"/>
    <w:rsid w:val="00F8213A"/>
    <w:rsid w:val="00F8233B"/>
    <w:rsid w:val="00F82841"/>
    <w:rsid w:val="00F830D6"/>
    <w:rsid w:val="00F838D0"/>
    <w:rsid w:val="00F83AE9"/>
    <w:rsid w:val="00F84406"/>
    <w:rsid w:val="00F8632F"/>
    <w:rsid w:val="00F901AD"/>
    <w:rsid w:val="00F9078D"/>
    <w:rsid w:val="00F91475"/>
    <w:rsid w:val="00F922CB"/>
    <w:rsid w:val="00F92AB0"/>
    <w:rsid w:val="00F92CC4"/>
    <w:rsid w:val="00F92E11"/>
    <w:rsid w:val="00F92EB0"/>
    <w:rsid w:val="00F9328D"/>
    <w:rsid w:val="00F93808"/>
    <w:rsid w:val="00F947A9"/>
    <w:rsid w:val="00F973E5"/>
    <w:rsid w:val="00F97854"/>
    <w:rsid w:val="00FA140F"/>
    <w:rsid w:val="00FA1923"/>
    <w:rsid w:val="00FA2176"/>
    <w:rsid w:val="00FA39CC"/>
    <w:rsid w:val="00FA3C7A"/>
    <w:rsid w:val="00FA3C8A"/>
    <w:rsid w:val="00FA52B0"/>
    <w:rsid w:val="00FA7950"/>
    <w:rsid w:val="00FB0F50"/>
    <w:rsid w:val="00FB1577"/>
    <w:rsid w:val="00FB1BD4"/>
    <w:rsid w:val="00FB2B28"/>
    <w:rsid w:val="00FB2CEE"/>
    <w:rsid w:val="00FB2D8B"/>
    <w:rsid w:val="00FB3E83"/>
    <w:rsid w:val="00FB5045"/>
    <w:rsid w:val="00FB649F"/>
    <w:rsid w:val="00FB6588"/>
    <w:rsid w:val="00FB7196"/>
    <w:rsid w:val="00FC025F"/>
    <w:rsid w:val="00FC1292"/>
    <w:rsid w:val="00FC2D34"/>
    <w:rsid w:val="00FC3F20"/>
    <w:rsid w:val="00FC430A"/>
    <w:rsid w:val="00FC46D0"/>
    <w:rsid w:val="00FC4A7B"/>
    <w:rsid w:val="00FC5559"/>
    <w:rsid w:val="00FC5610"/>
    <w:rsid w:val="00FC60EF"/>
    <w:rsid w:val="00FC6AE3"/>
    <w:rsid w:val="00FC6E19"/>
    <w:rsid w:val="00FC7559"/>
    <w:rsid w:val="00FD071D"/>
    <w:rsid w:val="00FD0762"/>
    <w:rsid w:val="00FD0AE7"/>
    <w:rsid w:val="00FD2352"/>
    <w:rsid w:val="00FD384A"/>
    <w:rsid w:val="00FD3FAA"/>
    <w:rsid w:val="00FD4727"/>
    <w:rsid w:val="00FD50FD"/>
    <w:rsid w:val="00FD5FB2"/>
    <w:rsid w:val="00FD6504"/>
    <w:rsid w:val="00FD6AA8"/>
    <w:rsid w:val="00FD6CC3"/>
    <w:rsid w:val="00FD70E4"/>
    <w:rsid w:val="00FD7D52"/>
    <w:rsid w:val="00FE021C"/>
    <w:rsid w:val="00FE0CE3"/>
    <w:rsid w:val="00FE11C0"/>
    <w:rsid w:val="00FE502F"/>
    <w:rsid w:val="00FE6847"/>
    <w:rsid w:val="00FE6C38"/>
    <w:rsid w:val="00FE71CC"/>
    <w:rsid w:val="00FF1596"/>
    <w:rsid w:val="00FF4574"/>
    <w:rsid w:val="00FF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E5AF7-2C99-43BA-99FA-27A5FF9F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2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F2B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AD7E1A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11915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Titre4">
    <w:name w:val="heading 4"/>
    <w:basedOn w:val="Normal"/>
    <w:next w:val="Normal"/>
    <w:link w:val="Titre4Car"/>
    <w:unhideWhenUsed/>
    <w:qFormat/>
    <w:rsid w:val="0041191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11915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11915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11915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11915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11915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4F2B1E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AD7E1A"/>
    <w:rPr>
      <w:rFonts w:ascii="Cambria" w:hAnsi="Cambria"/>
      <w:color w:val="365F91"/>
      <w:sz w:val="26"/>
      <w:szCs w:val="26"/>
    </w:rPr>
  </w:style>
  <w:style w:type="character" w:customStyle="1" w:styleId="Titre3Car">
    <w:name w:val="Titre 3 Car"/>
    <w:link w:val="Titre3"/>
    <w:rsid w:val="00411915"/>
    <w:rPr>
      <w:rFonts w:ascii="Cambria" w:hAnsi="Cambria"/>
      <w:color w:val="243F60"/>
      <w:sz w:val="24"/>
      <w:szCs w:val="24"/>
    </w:rPr>
  </w:style>
  <w:style w:type="character" w:customStyle="1" w:styleId="Titre4Car">
    <w:name w:val="Titre 4 Car"/>
    <w:link w:val="Titre4"/>
    <w:rsid w:val="00411915"/>
    <w:rPr>
      <w:rFonts w:ascii="Cambria" w:hAnsi="Cambria"/>
      <w:i/>
      <w:iCs/>
      <w:color w:val="365F91"/>
      <w:sz w:val="24"/>
      <w:szCs w:val="24"/>
    </w:rPr>
  </w:style>
  <w:style w:type="character" w:customStyle="1" w:styleId="Titre5Car">
    <w:name w:val="Titre 5 Car"/>
    <w:link w:val="Titre5"/>
    <w:semiHidden/>
    <w:rsid w:val="00411915"/>
    <w:rPr>
      <w:rFonts w:ascii="Cambria" w:hAnsi="Cambria"/>
      <w:color w:val="365F91"/>
      <w:sz w:val="24"/>
      <w:szCs w:val="24"/>
    </w:rPr>
  </w:style>
  <w:style w:type="character" w:customStyle="1" w:styleId="Titre6Car">
    <w:name w:val="Titre 6 Car"/>
    <w:link w:val="Titre6"/>
    <w:semiHidden/>
    <w:rsid w:val="00411915"/>
    <w:rPr>
      <w:rFonts w:ascii="Cambria" w:hAnsi="Cambria"/>
      <w:color w:val="243F60"/>
      <w:sz w:val="24"/>
      <w:szCs w:val="24"/>
    </w:rPr>
  </w:style>
  <w:style w:type="character" w:customStyle="1" w:styleId="Titre7Car">
    <w:name w:val="Titre 7 Car"/>
    <w:link w:val="Titre7"/>
    <w:semiHidden/>
    <w:rsid w:val="00411915"/>
    <w:rPr>
      <w:rFonts w:ascii="Cambria" w:hAnsi="Cambria"/>
      <w:i/>
      <w:iCs/>
      <w:color w:val="243F60"/>
      <w:sz w:val="24"/>
      <w:szCs w:val="24"/>
    </w:rPr>
  </w:style>
  <w:style w:type="character" w:customStyle="1" w:styleId="Titre8Car">
    <w:name w:val="Titre 8 Car"/>
    <w:link w:val="Titre8"/>
    <w:semiHidden/>
    <w:rsid w:val="00411915"/>
    <w:rPr>
      <w:rFonts w:ascii="Cambria" w:hAnsi="Cambria"/>
      <w:color w:val="272727"/>
      <w:sz w:val="21"/>
      <w:szCs w:val="21"/>
    </w:rPr>
  </w:style>
  <w:style w:type="character" w:customStyle="1" w:styleId="Titre9Car">
    <w:name w:val="Titre 9 Car"/>
    <w:link w:val="Titre9"/>
    <w:semiHidden/>
    <w:rsid w:val="00411915"/>
    <w:rPr>
      <w:rFonts w:ascii="Cambria" w:hAnsi="Cambria"/>
      <w:i/>
      <w:iCs/>
      <w:color w:val="272727"/>
      <w:sz w:val="21"/>
      <w:szCs w:val="21"/>
    </w:rPr>
  </w:style>
  <w:style w:type="paragraph" w:styleId="Sansinterligne">
    <w:name w:val="No Spacing"/>
    <w:uiPriority w:val="1"/>
    <w:qFormat/>
    <w:rsid w:val="004F2B1E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aliases w:val="Bullets,References,Liste couleur - Accent 11"/>
    <w:basedOn w:val="Normal"/>
    <w:link w:val="ParagraphedelisteCar"/>
    <w:uiPriority w:val="34"/>
    <w:qFormat/>
    <w:rsid w:val="004F2B1E"/>
    <w:pPr>
      <w:ind w:left="708"/>
    </w:pPr>
  </w:style>
  <w:style w:type="character" w:customStyle="1" w:styleId="ParagraphedelisteCar">
    <w:name w:val="Paragraphe de liste Car"/>
    <w:aliases w:val="Bullets Car,References Car,Liste couleur - Accent 11 Car"/>
    <w:link w:val="Paragraphedeliste"/>
    <w:uiPriority w:val="34"/>
    <w:rsid w:val="00F263C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40A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40A91"/>
    <w:rPr>
      <w:sz w:val="24"/>
      <w:szCs w:val="24"/>
    </w:rPr>
  </w:style>
  <w:style w:type="character" w:styleId="Numrodepage">
    <w:name w:val="page number"/>
    <w:basedOn w:val="Policepardfaut"/>
    <w:rsid w:val="00D40A91"/>
  </w:style>
  <w:style w:type="paragraph" w:styleId="Corpsdetexte2">
    <w:name w:val="Body Text 2"/>
    <w:basedOn w:val="Normal"/>
    <w:link w:val="Corpsdetexte2Car"/>
    <w:rsid w:val="00D40A91"/>
    <w:pPr>
      <w:jc w:val="both"/>
    </w:pPr>
  </w:style>
  <w:style w:type="character" w:customStyle="1" w:styleId="Corpsdetexte2Car">
    <w:name w:val="Corps de texte 2 Car"/>
    <w:link w:val="Corpsdetexte2"/>
    <w:rsid w:val="00D40A9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A91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40A9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63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63F5"/>
    <w:rPr>
      <w:sz w:val="24"/>
      <w:szCs w:val="24"/>
    </w:rPr>
  </w:style>
  <w:style w:type="paragraph" w:styleId="Titre">
    <w:name w:val="Title"/>
    <w:basedOn w:val="Normal"/>
    <w:link w:val="TitreCar"/>
    <w:qFormat/>
    <w:rsid w:val="00F263CA"/>
    <w:pPr>
      <w:jc w:val="center"/>
    </w:pPr>
    <w:rPr>
      <w:rFonts w:ascii="Arial" w:hAnsi="Arial"/>
      <w:b/>
      <w:bCs/>
      <w:caps/>
      <w:sz w:val="28"/>
    </w:rPr>
  </w:style>
  <w:style w:type="character" w:customStyle="1" w:styleId="TitreCar">
    <w:name w:val="Titre Car"/>
    <w:link w:val="Titre"/>
    <w:rsid w:val="00F263CA"/>
    <w:rPr>
      <w:rFonts w:ascii="Arial" w:hAnsi="Arial"/>
      <w:b/>
      <w:bCs/>
      <w:caps/>
      <w:sz w:val="28"/>
      <w:szCs w:val="24"/>
    </w:rPr>
  </w:style>
  <w:style w:type="paragraph" w:styleId="Retraitcorpsdetexte">
    <w:name w:val="Body Text Indent"/>
    <w:basedOn w:val="Normal"/>
    <w:link w:val="RetraitcorpsdetexteCar"/>
    <w:rsid w:val="00F263CA"/>
    <w:pPr>
      <w:ind w:left="360"/>
      <w:jc w:val="both"/>
    </w:pPr>
    <w:rPr>
      <w:rFonts w:ascii="Arial Narrow" w:hAnsi="Arial Narrow"/>
      <w:sz w:val="26"/>
    </w:rPr>
  </w:style>
  <w:style w:type="character" w:customStyle="1" w:styleId="RetraitcorpsdetexteCar">
    <w:name w:val="Retrait corps de texte Car"/>
    <w:link w:val="Retraitcorpsdetexte"/>
    <w:rsid w:val="00F263CA"/>
    <w:rPr>
      <w:rFonts w:ascii="Arial Narrow" w:hAnsi="Arial Narrow"/>
      <w:sz w:val="26"/>
      <w:szCs w:val="24"/>
    </w:rPr>
  </w:style>
  <w:style w:type="paragraph" w:customStyle="1" w:styleId="Default">
    <w:name w:val="Default"/>
    <w:rsid w:val="00F26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63CA"/>
  </w:style>
  <w:style w:type="paragraph" w:styleId="Commentaire">
    <w:name w:val="annotation text"/>
    <w:basedOn w:val="Normal"/>
    <w:link w:val="CommentaireCar"/>
    <w:uiPriority w:val="99"/>
    <w:semiHidden/>
    <w:unhideWhenUsed/>
    <w:rsid w:val="00F263CA"/>
    <w:rPr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263CA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63CA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11915"/>
    <w:pPr>
      <w:keepLines/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41191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11915"/>
    <w:pPr>
      <w:spacing w:after="100"/>
      <w:ind w:left="240"/>
    </w:pPr>
  </w:style>
  <w:style w:type="character" w:styleId="Lienhypertexte">
    <w:name w:val="Hyperlink"/>
    <w:uiPriority w:val="99"/>
    <w:unhideWhenUsed/>
    <w:rsid w:val="00411915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576B2B"/>
    <w:pPr>
      <w:spacing w:after="100"/>
      <w:ind w:left="480"/>
    </w:pPr>
  </w:style>
  <w:style w:type="character" w:styleId="Marquedecommentaire">
    <w:name w:val="annotation reference"/>
    <w:uiPriority w:val="99"/>
    <w:semiHidden/>
    <w:unhideWhenUsed/>
    <w:rsid w:val="00962A41"/>
    <w:rPr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0D0F5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0D0F5E"/>
  </w:style>
  <w:style w:type="character" w:styleId="Appelnotedebasdep">
    <w:name w:val="footnote reference"/>
    <w:uiPriority w:val="99"/>
    <w:unhideWhenUsed/>
    <w:rsid w:val="000D0F5E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314EE8"/>
    <w:rPr>
      <w:color w:val="954F72"/>
      <w:u w:val="single"/>
    </w:rPr>
  </w:style>
  <w:style w:type="paragraph" w:customStyle="1" w:styleId="xl759">
    <w:name w:val="xl759"/>
    <w:basedOn w:val="Normal"/>
    <w:rsid w:val="00314EE8"/>
    <w:pPr>
      <w:spacing w:before="100" w:beforeAutospacing="1" w:after="100" w:afterAutospacing="1"/>
    </w:pPr>
    <w:rPr>
      <w:b/>
      <w:bCs/>
    </w:rPr>
  </w:style>
  <w:style w:type="paragraph" w:customStyle="1" w:styleId="xl760">
    <w:name w:val="xl760"/>
    <w:basedOn w:val="Normal"/>
    <w:rsid w:val="00314EE8"/>
    <w:pPr>
      <w:spacing w:before="100" w:beforeAutospacing="1" w:after="100" w:afterAutospacing="1"/>
    </w:pPr>
    <w:rPr>
      <w:sz w:val="32"/>
      <w:szCs w:val="32"/>
    </w:rPr>
  </w:style>
  <w:style w:type="paragraph" w:customStyle="1" w:styleId="xl761">
    <w:name w:val="xl761"/>
    <w:basedOn w:val="Normal"/>
    <w:rsid w:val="00314EE8"/>
    <w:pPr>
      <w:spacing w:before="100" w:beforeAutospacing="1" w:after="100" w:afterAutospacing="1"/>
    </w:pPr>
  </w:style>
  <w:style w:type="paragraph" w:customStyle="1" w:styleId="xl762">
    <w:name w:val="xl762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3">
    <w:name w:val="xl763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64">
    <w:name w:val="xl764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5">
    <w:name w:val="xl765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6">
    <w:name w:val="xl766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7">
    <w:name w:val="xl767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68">
    <w:name w:val="xl768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9">
    <w:name w:val="xl769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0">
    <w:name w:val="xl770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1">
    <w:name w:val="xl771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2">
    <w:name w:val="xl772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3">
    <w:name w:val="xl773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4">
    <w:name w:val="xl774"/>
    <w:basedOn w:val="Normal"/>
    <w:rsid w:val="00314EE8"/>
    <w:pPr>
      <w:pBdr>
        <w:top w:val="dotted" w:sz="4" w:space="0" w:color="auto"/>
        <w:left w:val="dotted" w:sz="4" w:space="18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775">
    <w:name w:val="xl775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776">
    <w:name w:val="xl776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777">
    <w:name w:val="xl777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778">
    <w:name w:val="xl778"/>
    <w:basedOn w:val="Normal"/>
    <w:rsid w:val="00314EE8"/>
    <w:pPr>
      <w:pBdr>
        <w:top w:val="dotted" w:sz="4" w:space="0" w:color="auto"/>
        <w:left w:val="dotted" w:sz="4" w:space="9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79">
    <w:name w:val="xl779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0">
    <w:name w:val="xl780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1">
    <w:name w:val="xl781"/>
    <w:basedOn w:val="Normal"/>
    <w:rsid w:val="00314EE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styleId="Lgende">
    <w:name w:val="caption"/>
    <w:basedOn w:val="Normal"/>
    <w:next w:val="Normal"/>
    <w:uiPriority w:val="35"/>
    <w:unhideWhenUsed/>
    <w:qFormat/>
    <w:rsid w:val="00502E7C"/>
    <w:rPr>
      <w:b/>
      <w:bCs/>
      <w:sz w:val="20"/>
      <w:szCs w:val="20"/>
    </w:rPr>
  </w:style>
  <w:style w:type="paragraph" w:customStyle="1" w:styleId="Corps">
    <w:name w:val="Corps"/>
    <w:rsid w:val="0028664E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</w:pPr>
    <w:rPr>
      <w:rFonts w:ascii="Segoe UI" w:eastAsia="Segoe UI" w:hAnsi="Segoe UI" w:cs="Segoe UI"/>
      <w:color w:val="000000"/>
      <w:sz w:val="21"/>
      <w:szCs w:val="21"/>
      <w:u w:color="000000"/>
      <w:bdr w:val="nil"/>
    </w:rPr>
  </w:style>
  <w:style w:type="numbering" w:customStyle="1" w:styleId="Style2import">
    <w:name w:val="Style 2 importé"/>
    <w:rsid w:val="0028664E"/>
    <w:pPr>
      <w:numPr>
        <w:numId w:val="24"/>
      </w:numPr>
    </w:pPr>
  </w:style>
  <w:style w:type="paragraph" w:customStyle="1" w:styleId="Style1">
    <w:name w:val="Style1"/>
    <w:basedOn w:val="Normal"/>
    <w:link w:val="Style1Car"/>
    <w:qFormat/>
    <w:rsid w:val="004A34E6"/>
    <w:pPr>
      <w:spacing w:after="200" w:line="276" w:lineRule="auto"/>
      <w:jc w:val="both"/>
    </w:pPr>
    <w:rPr>
      <w:rFonts w:ascii="Cambria" w:eastAsia="Calibri" w:hAnsi="Cambria"/>
      <w:color w:val="00B050"/>
      <w:lang w:eastAsia="en-US"/>
    </w:rPr>
  </w:style>
  <w:style w:type="character" w:customStyle="1" w:styleId="Style1Car">
    <w:name w:val="Style1 Car"/>
    <w:link w:val="Style1"/>
    <w:rsid w:val="004A34E6"/>
    <w:rPr>
      <w:rFonts w:ascii="Cambria" w:eastAsia="Calibri" w:hAnsi="Cambria"/>
      <w:color w:val="00B050"/>
      <w:sz w:val="24"/>
      <w:szCs w:val="24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34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itationintenseCar">
    <w:name w:val="Citation intense Car"/>
    <w:link w:val="Citationintense"/>
    <w:uiPriority w:val="30"/>
    <w:rsid w:val="004D3401"/>
    <w:rPr>
      <w:rFonts w:ascii="Calibri" w:hAnsi="Calibri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6C4E-4F88-4747-85D9-ADE61B04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1393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abbarry</dc:creator>
  <cp:lastModifiedBy>bonre</cp:lastModifiedBy>
  <cp:revision>2</cp:revision>
  <cp:lastPrinted>2019-12-23T09:38:00Z</cp:lastPrinted>
  <dcterms:created xsi:type="dcterms:W3CDTF">2019-12-24T12:33:00Z</dcterms:created>
  <dcterms:modified xsi:type="dcterms:W3CDTF">2019-12-24T12:33:00Z</dcterms:modified>
</cp:coreProperties>
</file>